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52D0" w:rsidRPr="00A85561" w:rsidRDefault="00A85561">
      <w:pPr>
        <w:rPr>
          <w:b/>
          <w:sz w:val="34"/>
          <w:szCs w:val="34"/>
        </w:rPr>
      </w:pPr>
      <w:bookmarkStart w:id="0" w:name="_GoBack"/>
      <w:bookmarkEnd w:id="0"/>
      <w:r w:rsidRPr="00A85561">
        <w:rPr>
          <w:b/>
          <w:sz w:val="34"/>
          <w:szCs w:val="34"/>
        </w:rPr>
        <w:t>LAND TAX THRESHOLD FOR NSW</w:t>
      </w:r>
    </w:p>
    <w:p w:rsidR="00A85561" w:rsidRDefault="00A85561" w:rsidP="00A85561">
      <w:r>
        <w:t xml:space="preserve">The </w:t>
      </w:r>
      <w:proofErr w:type="spellStart"/>
      <w:r>
        <w:t>Valuer</w:t>
      </w:r>
      <w:proofErr w:type="spellEnd"/>
      <w:r>
        <w:t xml:space="preserve"> General values all land in NSW annually and provides these values to us for land tax purposes. Values are determined as at 1 July, preceding each land tax year. Visit the </w:t>
      </w:r>
      <w:proofErr w:type="spellStart"/>
      <w:r>
        <w:t>Valuer</w:t>
      </w:r>
      <w:proofErr w:type="spellEnd"/>
      <w:r>
        <w:t xml:space="preserve"> General's website to learn more about how the </w:t>
      </w:r>
      <w:proofErr w:type="spellStart"/>
      <w:r>
        <w:t>Valuer</w:t>
      </w:r>
      <w:proofErr w:type="spellEnd"/>
      <w:r>
        <w:t xml:space="preserve"> General determines the land tax premium rate thresholds.</w:t>
      </w:r>
    </w:p>
    <w:p w:rsidR="00A85561" w:rsidRDefault="00A85561" w:rsidP="00A85561">
      <w:r>
        <w:t>For 2007 and subsequent tax years, the value used to determine your land tax liability will generally be the average of the land value for the current tax year and the land values for the previous two years. Where a parcel of land was only recently created (e.g. by subdivision or amalgamation) the average value will be based only on the land values for those taxing dates when the newly created land item existed.</w:t>
      </w:r>
    </w:p>
    <w:p w:rsidR="00A85561" w:rsidRDefault="00A85561" w:rsidP="00A85561">
      <w:r>
        <w:t>For strata units, the land value for each individual strata lot is calculated on a proportional basis using the unit entitlement for each lot and the aggregate for the strata scheme.</w:t>
      </w:r>
    </w:p>
    <w:p w:rsidR="00A85561" w:rsidRDefault="00A85561" w:rsidP="00A85561">
      <w:r>
        <w:t>Where a parcel of land was only recently created (e.g. by subdivision or amalgamation) the average value will be based only on the land values for those taxing dates when the newly created land item existed.</w:t>
      </w:r>
    </w:p>
    <w:p w:rsidR="00A85561" w:rsidRPr="00A85561" w:rsidRDefault="00A85561" w:rsidP="00A85561">
      <w:pPr>
        <w:shd w:val="clear" w:color="auto" w:fill="FFFFFF"/>
        <w:spacing w:before="150" w:after="300" w:line="240" w:lineRule="atLeast"/>
        <w:outlineLvl w:val="1"/>
        <w:rPr>
          <w:rFonts w:ascii="Trebuchet MS" w:eastAsia="Times New Roman" w:hAnsi="Trebuchet MS" w:cs="Times New Roman"/>
          <w:b/>
          <w:bCs/>
          <w:color w:val="0C597E"/>
          <w:sz w:val="34"/>
          <w:szCs w:val="34"/>
        </w:rPr>
      </w:pPr>
      <w:r w:rsidRPr="00A85561">
        <w:rPr>
          <w:rFonts w:ascii="Trebuchet MS" w:eastAsia="Times New Roman" w:hAnsi="Trebuchet MS" w:cs="Times New Roman"/>
          <w:b/>
          <w:bCs/>
          <w:color w:val="0C597E"/>
          <w:sz w:val="34"/>
          <w:szCs w:val="34"/>
        </w:rPr>
        <w:t>Land tax 2018</w:t>
      </w:r>
    </w:p>
    <w:tbl>
      <w:tblPr>
        <w:tblW w:w="10485" w:type="dxa"/>
        <w:shd w:val="clear" w:color="auto" w:fill="FFFFFF"/>
        <w:tblCellMar>
          <w:top w:w="15" w:type="dxa"/>
          <w:left w:w="15" w:type="dxa"/>
          <w:bottom w:w="15" w:type="dxa"/>
          <w:right w:w="15" w:type="dxa"/>
        </w:tblCellMar>
        <w:tblLook w:val="04A0" w:firstRow="1" w:lastRow="0" w:firstColumn="1" w:lastColumn="0" w:noHBand="0" w:noVBand="1"/>
      </w:tblPr>
      <w:tblGrid>
        <w:gridCol w:w="1995"/>
        <w:gridCol w:w="8490"/>
      </w:tblGrid>
      <w:tr w:rsidR="00A85561" w:rsidRPr="00A85561" w:rsidTr="00A85561">
        <w:trPr>
          <w:tblHeader/>
        </w:trPr>
        <w:tc>
          <w:tcPr>
            <w:tcW w:w="1995" w:type="dxa"/>
            <w:tcBorders>
              <w:top w:val="single" w:sz="6" w:space="0" w:color="CCCCCC"/>
              <w:left w:val="single" w:sz="6" w:space="0" w:color="CCCCCC"/>
              <w:bottom w:val="single" w:sz="6" w:space="0" w:color="CCCCCC"/>
              <w:right w:val="single" w:sz="6" w:space="0" w:color="CCCCCC"/>
            </w:tcBorders>
            <w:shd w:val="clear" w:color="auto" w:fill="EEEEEE"/>
            <w:tcMar>
              <w:top w:w="150" w:type="dxa"/>
              <w:left w:w="300" w:type="dxa"/>
              <w:bottom w:w="150" w:type="dxa"/>
              <w:right w:w="300" w:type="dxa"/>
            </w:tcMar>
            <w:hideMark/>
          </w:tcPr>
          <w:p w:rsidR="00A85561" w:rsidRPr="00A85561" w:rsidRDefault="00A85561" w:rsidP="00A85561">
            <w:pPr>
              <w:spacing w:after="300" w:line="240" w:lineRule="auto"/>
              <w:rPr>
                <w:rFonts w:ascii="Trebuchet MS" w:eastAsia="Times New Roman" w:hAnsi="Trebuchet MS" w:cs="Times New Roman"/>
                <w:b/>
                <w:bCs/>
                <w:color w:val="113C8B"/>
                <w:sz w:val="21"/>
                <w:szCs w:val="21"/>
              </w:rPr>
            </w:pPr>
            <w:r w:rsidRPr="00A85561">
              <w:rPr>
                <w:rFonts w:ascii="Trebuchet MS" w:eastAsia="Times New Roman" w:hAnsi="Trebuchet MS" w:cs="Times New Roman"/>
                <w:b/>
                <w:bCs/>
                <w:color w:val="113C8B"/>
                <w:sz w:val="21"/>
                <w:szCs w:val="21"/>
              </w:rPr>
              <w:t>Threshold</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300" w:type="dxa"/>
              <w:bottom w:w="150" w:type="dxa"/>
              <w:right w:w="300" w:type="dxa"/>
            </w:tcMar>
            <w:hideMark/>
          </w:tcPr>
          <w:p w:rsidR="00A85561" w:rsidRPr="00A85561" w:rsidRDefault="00A85561" w:rsidP="00A85561">
            <w:pPr>
              <w:spacing w:after="300" w:line="240" w:lineRule="auto"/>
              <w:rPr>
                <w:rFonts w:ascii="Trebuchet MS" w:eastAsia="Times New Roman" w:hAnsi="Trebuchet MS" w:cs="Times New Roman"/>
                <w:b/>
                <w:bCs/>
                <w:color w:val="113C8B"/>
                <w:sz w:val="21"/>
                <w:szCs w:val="21"/>
              </w:rPr>
            </w:pPr>
            <w:r w:rsidRPr="00A85561">
              <w:rPr>
                <w:rFonts w:ascii="Trebuchet MS" w:eastAsia="Times New Roman" w:hAnsi="Trebuchet MS" w:cs="Times New Roman"/>
                <w:b/>
                <w:bCs/>
                <w:color w:val="113C8B"/>
                <w:sz w:val="21"/>
                <w:szCs w:val="21"/>
              </w:rPr>
              <w:t>Rate</w:t>
            </w:r>
          </w:p>
        </w:tc>
      </w:tr>
      <w:tr w:rsidR="00A85561" w:rsidRPr="00A85561" w:rsidTr="00A85561">
        <w:tc>
          <w:tcPr>
            <w:tcW w:w="0" w:type="auto"/>
            <w:tcBorders>
              <w:top w:val="single" w:sz="6" w:space="0" w:color="CCCCCC"/>
              <w:left w:val="single" w:sz="6" w:space="0" w:color="CCCCCC"/>
              <w:bottom w:val="single" w:sz="6" w:space="0" w:color="CCCCCC"/>
              <w:right w:val="single" w:sz="6" w:space="0" w:color="CCCCCC"/>
            </w:tcBorders>
            <w:shd w:val="clear" w:color="auto" w:fill="FFFFFF"/>
            <w:tcMar>
              <w:top w:w="150" w:type="dxa"/>
              <w:left w:w="300" w:type="dxa"/>
              <w:bottom w:w="150" w:type="dxa"/>
              <w:right w:w="300" w:type="dxa"/>
            </w:tcMar>
            <w:hideMark/>
          </w:tcPr>
          <w:p w:rsidR="00A85561" w:rsidRPr="00A85561" w:rsidRDefault="00A85561" w:rsidP="00A85561">
            <w:pPr>
              <w:spacing w:after="300" w:line="240" w:lineRule="auto"/>
              <w:rPr>
                <w:rFonts w:ascii="Trebuchet MS" w:eastAsia="Times New Roman" w:hAnsi="Trebuchet MS" w:cs="Times New Roman"/>
                <w:color w:val="5F5F5F"/>
                <w:sz w:val="21"/>
                <w:szCs w:val="21"/>
              </w:rPr>
            </w:pPr>
            <w:r w:rsidRPr="00A85561">
              <w:rPr>
                <w:rFonts w:ascii="Trebuchet MS" w:eastAsia="Times New Roman" w:hAnsi="Trebuchet MS" w:cs="Times New Roman"/>
                <w:color w:val="5F5F5F"/>
                <w:sz w:val="21"/>
                <w:szCs w:val="21"/>
              </w:rPr>
              <w:t>$629,000</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50" w:type="dxa"/>
              <w:left w:w="300" w:type="dxa"/>
              <w:bottom w:w="150" w:type="dxa"/>
              <w:right w:w="300" w:type="dxa"/>
            </w:tcMar>
            <w:hideMark/>
          </w:tcPr>
          <w:p w:rsidR="00A85561" w:rsidRPr="00A85561" w:rsidRDefault="00A85561" w:rsidP="00A85561">
            <w:pPr>
              <w:spacing w:after="300" w:line="240" w:lineRule="auto"/>
              <w:rPr>
                <w:rFonts w:ascii="Trebuchet MS" w:eastAsia="Times New Roman" w:hAnsi="Trebuchet MS" w:cs="Times New Roman"/>
                <w:color w:val="5F5F5F"/>
                <w:sz w:val="21"/>
                <w:szCs w:val="21"/>
              </w:rPr>
            </w:pPr>
            <w:r w:rsidRPr="00A85561">
              <w:rPr>
                <w:rFonts w:ascii="Trebuchet MS" w:eastAsia="Times New Roman" w:hAnsi="Trebuchet MS" w:cs="Times New Roman"/>
                <w:color w:val="5F5F5F"/>
                <w:sz w:val="21"/>
                <w:szCs w:val="21"/>
              </w:rPr>
              <w:t>$100 plus 1.6% up to premium threshold.</w:t>
            </w:r>
          </w:p>
        </w:tc>
      </w:tr>
    </w:tbl>
    <w:p w:rsidR="00A85561" w:rsidRPr="00A85561" w:rsidRDefault="00A85561" w:rsidP="00A85561">
      <w:pPr>
        <w:spacing w:after="0" w:line="240" w:lineRule="auto"/>
        <w:rPr>
          <w:rFonts w:ascii="Times New Roman" w:eastAsia="Times New Roman" w:hAnsi="Times New Roman" w:cs="Times New Roman"/>
          <w:vanish/>
          <w:sz w:val="24"/>
          <w:szCs w:val="24"/>
        </w:rPr>
      </w:pPr>
    </w:p>
    <w:tbl>
      <w:tblPr>
        <w:tblW w:w="10485" w:type="dxa"/>
        <w:shd w:val="clear" w:color="auto" w:fill="FFFFFF"/>
        <w:tblCellMar>
          <w:top w:w="15" w:type="dxa"/>
          <w:left w:w="15" w:type="dxa"/>
          <w:bottom w:w="15" w:type="dxa"/>
          <w:right w:w="15" w:type="dxa"/>
        </w:tblCellMar>
        <w:tblLook w:val="04A0" w:firstRow="1" w:lastRow="0" w:firstColumn="1" w:lastColumn="0" w:noHBand="0" w:noVBand="1"/>
      </w:tblPr>
      <w:tblGrid>
        <w:gridCol w:w="1995"/>
        <w:gridCol w:w="8490"/>
      </w:tblGrid>
      <w:tr w:rsidR="00A85561" w:rsidRPr="00A85561" w:rsidTr="00A85561">
        <w:trPr>
          <w:tblHeader/>
        </w:trPr>
        <w:tc>
          <w:tcPr>
            <w:tcW w:w="1995" w:type="dxa"/>
            <w:tcBorders>
              <w:top w:val="single" w:sz="6" w:space="0" w:color="CCCCCC"/>
              <w:left w:val="single" w:sz="6" w:space="0" w:color="CCCCCC"/>
              <w:bottom w:val="single" w:sz="6" w:space="0" w:color="CCCCCC"/>
              <w:right w:val="single" w:sz="6" w:space="0" w:color="CCCCCC"/>
            </w:tcBorders>
            <w:shd w:val="clear" w:color="auto" w:fill="EEEEEE"/>
            <w:tcMar>
              <w:top w:w="150" w:type="dxa"/>
              <w:left w:w="300" w:type="dxa"/>
              <w:bottom w:w="150" w:type="dxa"/>
              <w:right w:w="300" w:type="dxa"/>
            </w:tcMar>
            <w:hideMark/>
          </w:tcPr>
          <w:p w:rsidR="00A85561" w:rsidRPr="00A85561" w:rsidRDefault="00A85561" w:rsidP="00A85561">
            <w:pPr>
              <w:spacing w:after="300" w:line="240" w:lineRule="auto"/>
              <w:rPr>
                <w:rFonts w:ascii="Trebuchet MS" w:eastAsia="Times New Roman" w:hAnsi="Trebuchet MS" w:cs="Times New Roman"/>
                <w:b/>
                <w:bCs/>
                <w:color w:val="113C8B"/>
                <w:sz w:val="21"/>
                <w:szCs w:val="21"/>
              </w:rPr>
            </w:pPr>
            <w:r w:rsidRPr="00A85561">
              <w:rPr>
                <w:rFonts w:ascii="Trebuchet MS" w:eastAsia="Times New Roman" w:hAnsi="Trebuchet MS" w:cs="Times New Roman"/>
                <w:b/>
                <w:bCs/>
                <w:color w:val="113C8B"/>
                <w:sz w:val="21"/>
                <w:szCs w:val="21"/>
              </w:rPr>
              <w:t>Premium Threshold</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300" w:type="dxa"/>
              <w:bottom w:w="150" w:type="dxa"/>
              <w:right w:w="300" w:type="dxa"/>
            </w:tcMar>
            <w:hideMark/>
          </w:tcPr>
          <w:p w:rsidR="00A85561" w:rsidRPr="00A85561" w:rsidRDefault="00A85561" w:rsidP="00A85561">
            <w:pPr>
              <w:spacing w:after="300" w:line="240" w:lineRule="auto"/>
              <w:rPr>
                <w:rFonts w:ascii="Trebuchet MS" w:eastAsia="Times New Roman" w:hAnsi="Trebuchet MS" w:cs="Times New Roman"/>
                <w:b/>
                <w:bCs/>
                <w:color w:val="113C8B"/>
                <w:sz w:val="21"/>
                <w:szCs w:val="21"/>
              </w:rPr>
            </w:pPr>
            <w:r w:rsidRPr="00A85561">
              <w:rPr>
                <w:rFonts w:ascii="Trebuchet MS" w:eastAsia="Times New Roman" w:hAnsi="Trebuchet MS" w:cs="Times New Roman"/>
                <w:b/>
                <w:bCs/>
                <w:color w:val="113C8B"/>
                <w:sz w:val="21"/>
                <w:szCs w:val="21"/>
              </w:rPr>
              <w:t>Rate</w:t>
            </w:r>
          </w:p>
        </w:tc>
      </w:tr>
      <w:tr w:rsidR="00A85561" w:rsidRPr="00A85561" w:rsidTr="00A85561">
        <w:tc>
          <w:tcPr>
            <w:tcW w:w="0" w:type="auto"/>
            <w:tcBorders>
              <w:top w:val="single" w:sz="6" w:space="0" w:color="CCCCCC"/>
              <w:left w:val="single" w:sz="6" w:space="0" w:color="CCCCCC"/>
              <w:bottom w:val="single" w:sz="6" w:space="0" w:color="CCCCCC"/>
              <w:right w:val="single" w:sz="6" w:space="0" w:color="CCCCCC"/>
            </w:tcBorders>
            <w:shd w:val="clear" w:color="auto" w:fill="FFFFFF"/>
            <w:tcMar>
              <w:top w:w="150" w:type="dxa"/>
              <w:left w:w="300" w:type="dxa"/>
              <w:bottom w:w="150" w:type="dxa"/>
              <w:right w:w="300" w:type="dxa"/>
            </w:tcMar>
            <w:hideMark/>
          </w:tcPr>
          <w:p w:rsidR="00A85561" w:rsidRPr="00A85561" w:rsidRDefault="00A85561" w:rsidP="00A85561">
            <w:pPr>
              <w:spacing w:after="300" w:line="240" w:lineRule="auto"/>
              <w:rPr>
                <w:rFonts w:ascii="Trebuchet MS" w:eastAsia="Times New Roman" w:hAnsi="Trebuchet MS" w:cs="Times New Roman"/>
                <w:color w:val="5F5F5F"/>
                <w:sz w:val="21"/>
                <w:szCs w:val="21"/>
              </w:rPr>
            </w:pPr>
            <w:r w:rsidRPr="00A85561">
              <w:rPr>
                <w:rFonts w:ascii="Trebuchet MS" w:eastAsia="Times New Roman" w:hAnsi="Trebuchet MS" w:cs="Times New Roman"/>
                <w:color w:val="5F5F5F"/>
                <w:sz w:val="21"/>
                <w:szCs w:val="21"/>
              </w:rPr>
              <w:t>$3,846,000</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50" w:type="dxa"/>
              <w:left w:w="300" w:type="dxa"/>
              <w:bottom w:w="150" w:type="dxa"/>
              <w:right w:w="300" w:type="dxa"/>
            </w:tcMar>
            <w:hideMark/>
          </w:tcPr>
          <w:p w:rsidR="00A85561" w:rsidRPr="00A85561" w:rsidRDefault="00A85561" w:rsidP="00A85561">
            <w:pPr>
              <w:spacing w:after="300" w:line="240" w:lineRule="auto"/>
              <w:rPr>
                <w:rFonts w:ascii="Trebuchet MS" w:eastAsia="Times New Roman" w:hAnsi="Trebuchet MS" w:cs="Times New Roman"/>
                <w:color w:val="5F5F5F"/>
                <w:sz w:val="21"/>
                <w:szCs w:val="21"/>
              </w:rPr>
            </w:pPr>
            <w:r w:rsidRPr="00A85561">
              <w:rPr>
                <w:rFonts w:ascii="Trebuchet MS" w:eastAsia="Times New Roman" w:hAnsi="Trebuchet MS" w:cs="Times New Roman"/>
                <w:color w:val="5F5F5F"/>
                <w:sz w:val="21"/>
                <w:szCs w:val="21"/>
              </w:rPr>
              <w:t>$51,572 for the first $3,846,000 then 2% over that.</w:t>
            </w:r>
          </w:p>
        </w:tc>
      </w:tr>
    </w:tbl>
    <w:p w:rsidR="00A85561" w:rsidRDefault="00A85561" w:rsidP="00A85561"/>
    <w:p w:rsidR="00A85561" w:rsidRDefault="00A85561" w:rsidP="00A85561">
      <w:pPr>
        <w:pStyle w:val="Heading3"/>
        <w:shd w:val="clear" w:color="auto" w:fill="FFFFFF"/>
        <w:spacing w:before="144" w:after="144" w:line="240" w:lineRule="atLeast"/>
        <w:rPr>
          <w:rFonts w:ascii="Trebuchet MS" w:hAnsi="Trebuchet MS"/>
          <w:color w:val="0C6692"/>
          <w:sz w:val="31"/>
          <w:szCs w:val="31"/>
        </w:rPr>
      </w:pPr>
      <w:r>
        <w:rPr>
          <w:rFonts w:ascii="Trebuchet MS" w:hAnsi="Trebuchet MS"/>
          <w:color w:val="0C6692"/>
          <w:sz w:val="31"/>
          <w:szCs w:val="31"/>
        </w:rPr>
        <w:t>Land tax 2017</w:t>
      </w:r>
    </w:p>
    <w:tbl>
      <w:tblPr>
        <w:tblW w:w="9855" w:type="dxa"/>
        <w:shd w:val="clear" w:color="auto" w:fill="FFFFFF"/>
        <w:tblCellMar>
          <w:top w:w="15" w:type="dxa"/>
          <w:left w:w="15" w:type="dxa"/>
          <w:bottom w:w="15" w:type="dxa"/>
          <w:right w:w="15" w:type="dxa"/>
        </w:tblCellMar>
        <w:tblLook w:val="04A0" w:firstRow="1" w:lastRow="0" w:firstColumn="1" w:lastColumn="0" w:noHBand="0" w:noVBand="1"/>
      </w:tblPr>
      <w:tblGrid>
        <w:gridCol w:w="1845"/>
        <w:gridCol w:w="8010"/>
      </w:tblGrid>
      <w:tr w:rsidR="00A85561" w:rsidTr="00A85561">
        <w:trPr>
          <w:tblHeader/>
        </w:trPr>
        <w:tc>
          <w:tcPr>
            <w:tcW w:w="1845" w:type="dxa"/>
            <w:tcBorders>
              <w:top w:val="single" w:sz="6" w:space="0" w:color="CCCCCC"/>
              <w:left w:val="single" w:sz="6" w:space="0" w:color="CCCCCC"/>
              <w:bottom w:val="single" w:sz="6" w:space="0" w:color="CCCCCC"/>
              <w:right w:val="single" w:sz="6" w:space="0" w:color="CCCCCC"/>
            </w:tcBorders>
            <w:shd w:val="clear" w:color="auto" w:fill="EEEEEE"/>
            <w:tcMar>
              <w:top w:w="150" w:type="dxa"/>
              <w:left w:w="300" w:type="dxa"/>
              <w:bottom w:w="150" w:type="dxa"/>
              <w:right w:w="300" w:type="dxa"/>
            </w:tcMar>
            <w:hideMark/>
          </w:tcPr>
          <w:p w:rsidR="00A85561" w:rsidRDefault="00A85561">
            <w:pPr>
              <w:spacing w:after="300"/>
              <w:rPr>
                <w:rFonts w:ascii="Trebuchet MS" w:hAnsi="Trebuchet MS"/>
                <w:b/>
                <w:bCs/>
                <w:color w:val="113C8B"/>
                <w:sz w:val="21"/>
                <w:szCs w:val="21"/>
              </w:rPr>
            </w:pPr>
            <w:r>
              <w:rPr>
                <w:rFonts w:ascii="Trebuchet MS" w:hAnsi="Trebuchet MS"/>
                <w:b/>
                <w:bCs/>
                <w:color w:val="113C8B"/>
                <w:sz w:val="21"/>
                <w:szCs w:val="21"/>
              </w:rPr>
              <w:t>Threshold</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300" w:type="dxa"/>
              <w:bottom w:w="150" w:type="dxa"/>
              <w:right w:w="300" w:type="dxa"/>
            </w:tcMar>
            <w:hideMark/>
          </w:tcPr>
          <w:p w:rsidR="00A85561" w:rsidRDefault="00A85561">
            <w:pPr>
              <w:spacing w:after="300"/>
              <w:rPr>
                <w:rFonts w:ascii="Trebuchet MS" w:hAnsi="Trebuchet MS"/>
                <w:b/>
                <w:bCs/>
                <w:color w:val="113C8B"/>
                <w:sz w:val="21"/>
                <w:szCs w:val="21"/>
              </w:rPr>
            </w:pPr>
            <w:r>
              <w:rPr>
                <w:rFonts w:ascii="Trebuchet MS" w:hAnsi="Trebuchet MS"/>
                <w:b/>
                <w:bCs/>
                <w:color w:val="113C8B"/>
                <w:sz w:val="21"/>
                <w:szCs w:val="21"/>
              </w:rPr>
              <w:t>Rate</w:t>
            </w:r>
          </w:p>
        </w:tc>
      </w:tr>
      <w:tr w:rsidR="00A85561" w:rsidTr="00A85561">
        <w:tc>
          <w:tcPr>
            <w:tcW w:w="0" w:type="auto"/>
            <w:tcBorders>
              <w:top w:val="single" w:sz="6" w:space="0" w:color="CCCCCC"/>
              <w:left w:val="single" w:sz="6" w:space="0" w:color="CCCCCC"/>
              <w:bottom w:val="single" w:sz="6" w:space="0" w:color="CCCCCC"/>
              <w:right w:val="single" w:sz="6" w:space="0" w:color="CCCCCC"/>
            </w:tcBorders>
            <w:shd w:val="clear" w:color="auto" w:fill="FFFFFF"/>
            <w:tcMar>
              <w:top w:w="150" w:type="dxa"/>
              <w:left w:w="300" w:type="dxa"/>
              <w:bottom w:w="150" w:type="dxa"/>
              <w:right w:w="300" w:type="dxa"/>
            </w:tcMar>
            <w:hideMark/>
          </w:tcPr>
          <w:p w:rsidR="00A85561" w:rsidRDefault="00A85561">
            <w:pPr>
              <w:spacing w:after="300"/>
              <w:rPr>
                <w:rFonts w:ascii="Trebuchet MS" w:hAnsi="Trebuchet MS"/>
                <w:color w:val="5F5F5F"/>
                <w:sz w:val="21"/>
                <w:szCs w:val="21"/>
              </w:rPr>
            </w:pPr>
            <w:r>
              <w:rPr>
                <w:rFonts w:ascii="Trebuchet MS" w:hAnsi="Trebuchet MS"/>
                <w:color w:val="5F5F5F"/>
                <w:sz w:val="21"/>
                <w:szCs w:val="21"/>
              </w:rPr>
              <w:t>$549,000</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50" w:type="dxa"/>
              <w:left w:w="300" w:type="dxa"/>
              <w:bottom w:w="150" w:type="dxa"/>
              <w:right w:w="300" w:type="dxa"/>
            </w:tcMar>
            <w:hideMark/>
          </w:tcPr>
          <w:p w:rsidR="00A85561" w:rsidRDefault="00A85561">
            <w:pPr>
              <w:spacing w:after="300"/>
              <w:rPr>
                <w:rFonts w:ascii="Trebuchet MS" w:hAnsi="Trebuchet MS"/>
                <w:color w:val="5F5F5F"/>
                <w:sz w:val="21"/>
                <w:szCs w:val="21"/>
              </w:rPr>
            </w:pPr>
            <w:r>
              <w:rPr>
                <w:rFonts w:ascii="Trebuchet MS" w:hAnsi="Trebuchet MS"/>
                <w:color w:val="5F5F5F"/>
                <w:sz w:val="21"/>
                <w:szCs w:val="21"/>
              </w:rPr>
              <w:t>$100 plus 1.6% up to premium threshold.</w:t>
            </w:r>
          </w:p>
        </w:tc>
      </w:tr>
    </w:tbl>
    <w:p w:rsidR="00A85561" w:rsidRDefault="00A85561" w:rsidP="00A85561">
      <w:pPr>
        <w:rPr>
          <w:vanish/>
        </w:rPr>
      </w:pPr>
    </w:p>
    <w:tbl>
      <w:tblPr>
        <w:tblW w:w="9855" w:type="dxa"/>
        <w:shd w:val="clear" w:color="auto" w:fill="FFFFFF"/>
        <w:tblCellMar>
          <w:top w:w="15" w:type="dxa"/>
          <w:left w:w="15" w:type="dxa"/>
          <w:bottom w:w="15" w:type="dxa"/>
          <w:right w:w="15" w:type="dxa"/>
        </w:tblCellMar>
        <w:tblLook w:val="04A0" w:firstRow="1" w:lastRow="0" w:firstColumn="1" w:lastColumn="0" w:noHBand="0" w:noVBand="1"/>
      </w:tblPr>
      <w:tblGrid>
        <w:gridCol w:w="1845"/>
        <w:gridCol w:w="8010"/>
      </w:tblGrid>
      <w:tr w:rsidR="00A85561" w:rsidTr="00A85561">
        <w:trPr>
          <w:tblHeader/>
        </w:trPr>
        <w:tc>
          <w:tcPr>
            <w:tcW w:w="1845" w:type="dxa"/>
            <w:tcBorders>
              <w:top w:val="single" w:sz="6" w:space="0" w:color="CCCCCC"/>
              <w:left w:val="single" w:sz="6" w:space="0" w:color="CCCCCC"/>
              <w:bottom w:val="single" w:sz="6" w:space="0" w:color="CCCCCC"/>
              <w:right w:val="single" w:sz="6" w:space="0" w:color="CCCCCC"/>
            </w:tcBorders>
            <w:shd w:val="clear" w:color="auto" w:fill="EEEEEE"/>
            <w:tcMar>
              <w:top w:w="150" w:type="dxa"/>
              <w:left w:w="300" w:type="dxa"/>
              <w:bottom w:w="150" w:type="dxa"/>
              <w:right w:w="300" w:type="dxa"/>
            </w:tcMar>
            <w:hideMark/>
          </w:tcPr>
          <w:p w:rsidR="00A85561" w:rsidRDefault="00A85561">
            <w:pPr>
              <w:spacing w:after="300"/>
              <w:rPr>
                <w:rFonts w:ascii="Trebuchet MS" w:hAnsi="Trebuchet MS"/>
                <w:b/>
                <w:bCs/>
                <w:color w:val="113C8B"/>
                <w:sz w:val="21"/>
                <w:szCs w:val="21"/>
              </w:rPr>
            </w:pPr>
            <w:r>
              <w:rPr>
                <w:rFonts w:ascii="Trebuchet MS" w:hAnsi="Trebuchet MS"/>
                <w:b/>
                <w:bCs/>
                <w:color w:val="113C8B"/>
                <w:sz w:val="21"/>
                <w:szCs w:val="21"/>
              </w:rPr>
              <w:lastRenderedPageBreak/>
              <w:t>Premium Threshold</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300" w:type="dxa"/>
              <w:bottom w:w="150" w:type="dxa"/>
              <w:right w:w="300" w:type="dxa"/>
            </w:tcMar>
            <w:hideMark/>
          </w:tcPr>
          <w:p w:rsidR="00A85561" w:rsidRDefault="00A85561">
            <w:pPr>
              <w:spacing w:after="300"/>
              <w:rPr>
                <w:rFonts w:ascii="Trebuchet MS" w:hAnsi="Trebuchet MS"/>
                <w:b/>
                <w:bCs/>
                <w:color w:val="113C8B"/>
                <w:sz w:val="21"/>
                <w:szCs w:val="21"/>
              </w:rPr>
            </w:pPr>
            <w:r>
              <w:rPr>
                <w:rFonts w:ascii="Trebuchet MS" w:hAnsi="Trebuchet MS"/>
                <w:b/>
                <w:bCs/>
                <w:color w:val="113C8B"/>
                <w:sz w:val="21"/>
                <w:szCs w:val="21"/>
              </w:rPr>
              <w:t>Rate</w:t>
            </w:r>
          </w:p>
        </w:tc>
      </w:tr>
      <w:tr w:rsidR="00A85561" w:rsidTr="00A85561">
        <w:tc>
          <w:tcPr>
            <w:tcW w:w="0" w:type="auto"/>
            <w:tcBorders>
              <w:top w:val="single" w:sz="6" w:space="0" w:color="CCCCCC"/>
              <w:left w:val="single" w:sz="6" w:space="0" w:color="CCCCCC"/>
              <w:bottom w:val="single" w:sz="6" w:space="0" w:color="CCCCCC"/>
              <w:right w:val="single" w:sz="6" w:space="0" w:color="CCCCCC"/>
            </w:tcBorders>
            <w:shd w:val="clear" w:color="auto" w:fill="FFFFFF"/>
            <w:tcMar>
              <w:top w:w="150" w:type="dxa"/>
              <w:left w:w="300" w:type="dxa"/>
              <w:bottom w:w="150" w:type="dxa"/>
              <w:right w:w="300" w:type="dxa"/>
            </w:tcMar>
            <w:hideMark/>
          </w:tcPr>
          <w:p w:rsidR="00A85561" w:rsidRDefault="00A85561">
            <w:pPr>
              <w:spacing w:after="300"/>
              <w:rPr>
                <w:rFonts w:ascii="Trebuchet MS" w:hAnsi="Trebuchet MS"/>
                <w:color w:val="5F5F5F"/>
                <w:sz w:val="21"/>
                <w:szCs w:val="21"/>
              </w:rPr>
            </w:pPr>
            <w:r>
              <w:rPr>
                <w:rFonts w:ascii="Trebuchet MS" w:hAnsi="Trebuchet MS"/>
                <w:color w:val="5F5F5F"/>
                <w:sz w:val="21"/>
                <w:szCs w:val="21"/>
              </w:rPr>
              <w:t>$3,357,000</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50" w:type="dxa"/>
              <w:left w:w="300" w:type="dxa"/>
              <w:bottom w:w="150" w:type="dxa"/>
              <w:right w:w="300" w:type="dxa"/>
            </w:tcMar>
            <w:hideMark/>
          </w:tcPr>
          <w:p w:rsidR="00A85561" w:rsidRDefault="00A85561">
            <w:pPr>
              <w:spacing w:after="300"/>
              <w:rPr>
                <w:rFonts w:ascii="Trebuchet MS" w:hAnsi="Trebuchet MS"/>
                <w:color w:val="5F5F5F"/>
                <w:sz w:val="21"/>
                <w:szCs w:val="21"/>
              </w:rPr>
            </w:pPr>
            <w:r>
              <w:rPr>
                <w:rFonts w:ascii="Trebuchet MS" w:hAnsi="Trebuchet MS"/>
                <w:color w:val="5F5F5F"/>
                <w:sz w:val="21"/>
                <w:szCs w:val="21"/>
              </w:rPr>
              <w:t>$45,028 for the first $3,357,000 then 2% over that.</w:t>
            </w:r>
          </w:p>
        </w:tc>
      </w:tr>
    </w:tbl>
    <w:p w:rsidR="00A85561" w:rsidRDefault="00A85561" w:rsidP="00A85561">
      <w:pPr>
        <w:pStyle w:val="Heading3"/>
        <w:shd w:val="clear" w:color="auto" w:fill="FFFFFF"/>
        <w:spacing w:before="144" w:after="144" w:line="240" w:lineRule="atLeast"/>
        <w:rPr>
          <w:rFonts w:ascii="Trebuchet MS" w:hAnsi="Trebuchet MS"/>
          <w:color w:val="0C6692"/>
          <w:sz w:val="31"/>
          <w:szCs w:val="31"/>
        </w:rPr>
      </w:pPr>
      <w:r>
        <w:rPr>
          <w:rFonts w:ascii="Trebuchet MS" w:hAnsi="Trebuchet MS"/>
          <w:color w:val="0C6692"/>
          <w:sz w:val="31"/>
          <w:szCs w:val="31"/>
        </w:rPr>
        <w:t>Land tax 2016</w:t>
      </w:r>
    </w:p>
    <w:tbl>
      <w:tblPr>
        <w:tblW w:w="9855" w:type="dxa"/>
        <w:shd w:val="clear" w:color="auto" w:fill="FFFFFF"/>
        <w:tblCellMar>
          <w:top w:w="15" w:type="dxa"/>
          <w:left w:w="15" w:type="dxa"/>
          <w:bottom w:w="15" w:type="dxa"/>
          <w:right w:w="15" w:type="dxa"/>
        </w:tblCellMar>
        <w:tblLook w:val="04A0" w:firstRow="1" w:lastRow="0" w:firstColumn="1" w:lastColumn="0" w:noHBand="0" w:noVBand="1"/>
      </w:tblPr>
      <w:tblGrid>
        <w:gridCol w:w="1845"/>
        <w:gridCol w:w="8010"/>
      </w:tblGrid>
      <w:tr w:rsidR="00A85561" w:rsidTr="00A85561">
        <w:trPr>
          <w:tblHeader/>
        </w:trPr>
        <w:tc>
          <w:tcPr>
            <w:tcW w:w="1845" w:type="dxa"/>
            <w:tcBorders>
              <w:top w:val="single" w:sz="6" w:space="0" w:color="CCCCCC"/>
              <w:left w:val="single" w:sz="6" w:space="0" w:color="CCCCCC"/>
              <w:bottom w:val="single" w:sz="6" w:space="0" w:color="CCCCCC"/>
              <w:right w:val="single" w:sz="6" w:space="0" w:color="CCCCCC"/>
            </w:tcBorders>
            <w:shd w:val="clear" w:color="auto" w:fill="EEEEEE"/>
            <w:tcMar>
              <w:top w:w="150" w:type="dxa"/>
              <w:left w:w="300" w:type="dxa"/>
              <w:bottom w:w="150" w:type="dxa"/>
              <w:right w:w="300" w:type="dxa"/>
            </w:tcMar>
            <w:hideMark/>
          </w:tcPr>
          <w:p w:rsidR="00A85561" w:rsidRDefault="00A85561">
            <w:pPr>
              <w:spacing w:after="300"/>
              <w:rPr>
                <w:rFonts w:ascii="Trebuchet MS" w:hAnsi="Trebuchet MS"/>
                <w:b/>
                <w:bCs/>
                <w:color w:val="113C8B"/>
                <w:sz w:val="21"/>
                <w:szCs w:val="21"/>
              </w:rPr>
            </w:pPr>
            <w:r>
              <w:rPr>
                <w:rFonts w:ascii="Trebuchet MS" w:hAnsi="Trebuchet MS"/>
                <w:b/>
                <w:bCs/>
                <w:color w:val="113C8B"/>
                <w:sz w:val="21"/>
                <w:szCs w:val="21"/>
              </w:rPr>
              <w:t>Threshold</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300" w:type="dxa"/>
              <w:bottom w:w="150" w:type="dxa"/>
              <w:right w:w="300" w:type="dxa"/>
            </w:tcMar>
            <w:hideMark/>
          </w:tcPr>
          <w:p w:rsidR="00A85561" w:rsidRDefault="00A85561">
            <w:pPr>
              <w:spacing w:after="300"/>
              <w:rPr>
                <w:rFonts w:ascii="Trebuchet MS" w:hAnsi="Trebuchet MS"/>
                <w:b/>
                <w:bCs/>
                <w:color w:val="113C8B"/>
                <w:sz w:val="21"/>
                <w:szCs w:val="21"/>
              </w:rPr>
            </w:pPr>
            <w:r>
              <w:rPr>
                <w:rFonts w:ascii="Trebuchet MS" w:hAnsi="Trebuchet MS"/>
                <w:b/>
                <w:bCs/>
                <w:color w:val="113C8B"/>
                <w:sz w:val="21"/>
                <w:szCs w:val="21"/>
              </w:rPr>
              <w:t>Rate</w:t>
            </w:r>
          </w:p>
        </w:tc>
      </w:tr>
      <w:tr w:rsidR="00A85561" w:rsidTr="00A85561">
        <w:tc>
          <w:tcPr>
            <w:tcW w:w="0" w:type="auto"/>
            <w:tcBorders>
              <w:top w:val="single" w:sz="6" w:space="0" w:color="CCCCCC"/>
              <w:left w:val="single" w:sz="6" w:space="0" w:color="CCCCCC"/>
              <w:bottom w:val="single" w:sz="6" w:space="0" w:color="CCCCCC"/>
              <w:right w:val="single" w:sz="6" w:space="0" w:color="CCCCCC"/>
            </w:tcBorders>
            <w:shd w:val="clear" w:color="auto" w:fill="FFFFFF"/>
            <w:tcMar>
              <w:top w:w="150" w:type="dxa"/>
              <w:left w:w="300" w:type="dxa"/>
              <w:bottom w:w="150" w:type="dxa"/>
              <w:right w:w="300" w:type="dxa"/>
            </w:tcMar>
            <w:hideMark/>
          </w:tcPr>
          <w:p w:rsidR="00A85561" w:rsidRDefault="00A85561">
            <w:pPr>
              <w:spacing w:after="300"/>
              <w:rPr>
                <w:rFonts w:ascii="Trebuchet MS" w:hAnsi="Trebuchet MS"/>
                <w:color w:val="5F5F5F"/>
                <w:sz w:val="21"/>
                <w:szCs w:val="21"/>
              </w:rPr>
            </w:pPr>
            <w:r>
              <w:rPr>
                <w:rFonts w:ascii="Trebuchet MS" w:hAnsi="Trebuchet MS"/>
                <w:color w:val="5F5F5F"/>
                <w:sz w:val="21"/>
                <w:szCs w:val="21"/>
              </w:rPr>
              <w:t>$482,000</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50" w:type="dxa"/>
              <w:left w:w="300" w:type="dxa"/>
              <w:bottom w:w="150" w:type="dxa"/>
              <w:right w:w="300" w:type="dxa"/>
            </w:tcMar>
            <w:hideMark/>
          </w:tcPr>
          <w:p w:rsidR="00A85561" w:rsidRDefault="00A85561">
            <w:pPr>
              <w:spacing w:after="300"/>
              <w:rPr>
                <w:rFonts w:ascii="Trebuchet MS" w:hAnsi="Trebuchet MS"/>
                <w:color w:val="5F5F5F"/>
                <w:sz w:val="21"/>
                <w:szCs w:val="21"/>
              </w:rPr>
            </w:pPr>
            <w:r>
              <w:rPr>
                <w:rFonts w:ascii="Trebuchet MS" w:hAnsi="Trebuchet MS"/>
                <w:color w:val="5F5F5F"/>
                <w:sz w:val="21"/>
                <w:szCs w:val="21"/>
              </w:rPr>
              <w:t>$100 plus 1.6% up to the premium threshold.</w:t>
            </w:r>
          </w:p>
        </w:tc>
      </w:tr>
    </w:tbl>
    <w:p w:rsidR="00A85561" w:rsidRDefault="00A85561" w:rsidP="00A85561">
      <w:pPr>
        <w:rPr>
          <w:vanish/>
        </w:rPr>
      </w:pPr>
    </w:p>
    <w:tbl>
      <w:tblPr>
        <w:tblW w:w="9855" w:type="dxa"/>
        <w:shd w:val="clear" w:color="auto" w:fill="FFFFFF"/>
        <w:tblCellMar>
          <w:top w:w="15" w:type="dxa"/>
          <w:left w:w="15" w:type="dxa"/>
          <w:bottom w:w="15" w:type="dxa"/>
          <w:right w:w="15" w:type="dxa"/>
        </w:tblCellMar>
        <w:tblLook w:val="04A0" w:firstRow="1" w:lastRow="0" w:firstColumn="1" w:lastColumn="0" w:noHBand="0" w:noVBand="1"/>
      </w:tblPr>
      <w:tblGrid>
        <w:gridCol w:w="1845"/>
        <w:gridCol w:w="8010"/>
      </w:tblGrid>
      <w:tr w:rsidR="00A85561" w:rsidTr="00A85561">
        <w:trPr>
          <w:tblHeader/>
        </w:trPr>
        <w:tc>
          <w:tcPr>
            <w:tcW w:w="1845" w:type="dxa"/>
            <w:tcBorders>
              <w:top w:val="single" w:sz="6" w:space="0" w:color="CCCCCC"/>
              <w:left w:val="single" w:sz="6" w:space="0" w:color="CCCCCC"/>
              <w:bottom w:val="single" w:sz="6" w:space="0" w:color="CCCCCC"/>
              <w:right w:val="single" w:sz="6" w:space="0" w:color="CCCCCC"/>
            </w:tcBorders>
            <w:shd w:val="clear" w:color="auto" w:fill="EEEEEE"/>
            <w:tcMar>
              <w:top w:w="150" w:type="dxa"/>
              <w:left w:w="300" w:type="dxa"/>
              <w:bottom w:w="150" w:type="dxa"/>
              <w:right w:w="300" w:type="dxa"/>
            </w:tcMar>
            <w:hideMark/>
          </w:tcPr>
          <w:p w:rsidR="00A85561" w:rsidRDefault="00A85561">
            <w:pPr>
              <w:spacing w:after="300"/>
              <w:rPr>
                <w:rFonts w:ascii="Trebuchet MS" w:hAnsi="Trebuchet MS"/>
                <w:b/>
                <w:bCs/>
                <w:color w:val="113C8B"/>
                <w:sz w:val="21"/>
                <w:szCs w:val="21"/>
              </w:rPr>
            </w:pPr>
            <w:r>
              <w:rPr>
                <w:rFonts w:ascii="Trebuchet MS" w:hAnsi="Trebuchet MS"/>
                <w:b/>
                <w:bCs/>
                <w:color w:val="113C8B"/>
                <w:sz w:val="21"/>
                <w:szCs w:val="21"/>
              </w:rPr>
              <w:t>Premium Threshold</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300" w:type="dxa"/>
              <w:bottom w:w="150" w:type="dxa"/>
              <w:right w:w="300" w:type="dxa"/>
            </w:tcMar>
            <w:hideMark/>
          </w:tcPr>
          <w:p w:rsidR="00A85561" w:rsidRDefault="00A85561">
            <w:pPr>
              <w:spacing w:after="300"/>
              <w:rPr>
                <w:rFonts w:ascii="Trebuchet MS" w:hAnsi="Trebuchet MS"/>
                <w:b/>
                <w:bCs/>
                <w:color w:val="113C8B"/>
                <w:sz w:val="21"/>
                <w:szCs w:val="21"/>
              </w:rPr>
            </w:pPr>
            <w:r>
              <w:rPr>
                <w:rFonts w:ascii="Trebuchet MS" w:hAnsi="Trebuchet MS"/>
                <w:b/>
                <w:bCs/>
                <w:color w:val="113C8B"/>
                <w:sz w:val="21"/>
                <w:szCs w:val="21"/>
              </w:rPr>
              <w:t>Rate</w:t>
            </w:r>
          </w:p>
        </w:tc>
      </w:tr>
      <w:tr w:rsidR="00A85561" w:rsidTr="00A85561">
        <w:tc>
          <w:tcPr>
            <w:tcW w:w="0" w:type="auto"/>
            <w:tcBorders>
              <w:top w:val="single" w:sz="6" w:space="0" w:color="CCCCCC"/>
              <w:left w:val="single" w:sz="6" w:space="0" w:color="CCCCCC"/>
              <w:bottom w:val="single" w:sz="6" w:space="0" w:color="CCCCCC"/>
              <w:right w:val="single" w:sz="6" w:space="0" w:color="CCCCCC"/>
            </w:tcBorders>
            <w:shd w:val="clear" w:color="auto" w:fill="FFFFFF"/>
            <w:tcMar>
              <w:top w:w="150" w:type="dxa"/>
              <w:left w:w="300" w:type="dxa"/>
              <w:bottom w:w="150" w:type="dxa"/>
              <w:right w:w="300" w:type="dxa"/>
            </w:tcMar>
            <w:hideMark/>
          </w:tcPr>
          <w:p w:rsidR="00A85561" w:rsidRDefault="00A85561">
            <w:pPr>
              <w:spacing w:after="300"/>
              <w:rPr>
                <w:rFonts w:ascii="Trebuchet MS" w:hAnsi="Trebuchet MS"/>
                <w:color w:val="5F5F5F"/>
                <w:sz w:val="21"/>
                <w:szCs w:val="21"/>
              </w:rPr>
            </w:pPr>
            <w:r>
              <w:rPr>
                <w:rFonts w:ascii="Trebuchet MS" w:hAnsi="Trebuchet MS"/>
                <w:color w:val="5F5F5F"/>
                <w:sz w:val="21"/>
                <w:szCs w:val="21"/>
              </w:rPr>
              <w:t>$2,947,000</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50" w:type="dxa"/>
              <w:left w:w="300" w:type="dxa"/>
              <w:bottom w:w="150" w:type="dxa"/>
              <w:right w:w="300" w:type="dxa"/>
            </w:tcMar>
            <w:hideMark/>
          </w:tcPr>
          <w:p w:rsidR="00A85561" w:rsidRDefault="00A85561">
            <w:pPr>
              <w:spacing w:after="300"/>
              <w:rPr>
                <w:rFonts w:ascii="Trebuchet MS" w:hAnsi="Trebuchet MS"/>
                <w:color w:val="5F5F5F"/>
                <w:sz w:val="21"/>
                <w:szCs w:val="21"/>
              </w:rPr>
            </w:pPr>
            <w:r>
              <w:rPr>
                <w:rFonts w:ascii="Trebuchet MS" w:hAnsi="Trebuchet MS"/>
                <w:color w:val="5F5F5F"/>
                <w:sz w:val="21"/>
                <w:szCs w:val="21"/>
              </w:rPr>
              <w:t>$39,540 for the first $2,947,000 then 2% over that.</w:t>
            </w:r>
          </w:p>
        </w:tc>
      </w:tr>
    </w:tbl>
    <w:p w:rsidR="00A85561" w:rsidRDefault="00A85561" w:rsidP="00A85561">
      <w:pPr>
        <w:pStyle w:val="Heading3"/>
        <w:shd w:val="clear" w:color="auto" w:fill="FFFFFF"/>
        <w:spacing w:before="144" w:after="144" w:line="240" w:lineRule="atLeast"/>
        <w:rPr>
          <w:rFonts w:ascii="Trebuchet MS" w:hAnsi="Trebuchet MS"/>
          <w:color w:val="0C6692"/>
          <w:sz w:val="31"/>
          <w:szCs w:val="31"/>
        </w:rPr>
      </w:pPr>
      <w:r>
        <w:rPr>
          <w:rFonts w:ascii="Trebuchet MS" w:hAnsi="Trebuchet MS"/>
          <w:color w:val="0C6692"/>
          <w:sz w:val="31"/>
          <w:szCs w:val="31"/>
        </w:rPr>
        <w:t>Land tax 2015</w:t>
      </w:r>
    </w:p>
    <w:tbl>
      <w:tblPr>
        <w:tblW w:w="9855" w:type="dxa"/>
        <w:shd w:val="clear" w:color="auto" w:fill="FFFFFF"/>
        <w:tblCellMar>
          <w:top w:w="15" w:type="dxa"/>
          <w:left w:w="15" w:type="dxa"/>
          <w:bottom w:w="15" w:type="dxa"/>
          <w:right w:w="15" w:type="dxa"/>
        </w:tblCellMar>
        <w:tblLook w:val="04A0" w:firstRow="1" w:lastRow="0" w:firstColumn="1" w:lastColumn="0" w:noHBand="0" w:noVBand="1"/>
      </w:tblPr>
      <w:tblGrid>
        <w:gridCol w:w="1845"/>
        <w:gridCol w:w="8010"/>
      </w:tblGrid>
      <w:tr w:rsidR="00A85561" w:rsidTr="00A85561">
        <w:trPr>
          <w:tblHeader/>
        </w:trPr>
        <w:tc>
          <w:tcPr>
            <w:tcW w:w="1845" w:type="dxa"/>
            <w:tcBorders>
              <w:top w:val="single" w:sz="6" w:space="0" w:color="CCCCCC"/>
              <w:left w:val="single" w:sz="6" w:space="0" w:color="CCCCCC"/>
              <w:bottom w:val="single" w:sz="6" w:space="0" w:color="CCCCCC"/>
              <w:right w:val="single" w:sz="6" w:space="0" w:color="CCCCCC"/>
            </w:tcBorders>
            <w:shd w:val="clear" w:color="auto" w:fill="EEEEEE"/>
            <w:tcMar>
              <w:top w:w="150" w:type="dxa"/>
              <w:left w:w="300" w:type="dxa"/>
              <w:bottom w:w="150" w:type="dxa"/>
              <w:right w:w="300" w:type="dxa"/>
            </w:tcMar>
            <w:hideMark/>
          </w:tcPr>
          <w:p w:rsidR="00A85561" w:rsidRDefault="00A85561">
            <w:pPr>
              <w:spacing w:after="300"/>
              <w:rPr>
                <w:rFonts w:ascii="Trebuchet MS" w:hAnsi="Trebuchet MS"/>
                <w:b/>
                <w:bCs/>
                <w:color w:val="113C8B"/>
                <w:sz w:val="21"/>
                <w:szCs w:val="21"/>
              </w:rPr>
            </w:pPr>
            <w:r>
              <w:rPr>
                <w:rFonts w:ascii="Trebuchet MS" w:hAnsi="Trebuchet MS"/>
                <w:b/>
                <w:bCs/>
                <w:color w:val="113C8B"/>
                <w:sz w:val="21"/>
                <w:szCs w:val="21"/>
              </w:rPr>
              <w:t>Threshold</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300" w:type="dxa"/>
              <w:bottom w:w="150" w:type="dxa"/>
              <w:right w:w="300" w:type="dxa"/>
            </w:tcMar>
            <w:hideMark/>
          </w:tcPr>
          <w:p w:rsidR="00A85561" w:rsidRDefault="00A85561">
            <w:pPr>
              <w:spacing w:after="300"/>
              <w:rPr>
                <w:rFonts w:ascii="Trebuchet MS" w:hAnsi="Trebuchet MS"/>
                <w:b/>
                <w:bCs/>
                <w:color w:val="113C8B"/>
                <w:sz w:val="21"/>
                <w:szCs w:val="21"/>
              </w:rPr>
            </w:pPr>
            <w:r>
              <w:rPr>
                <w:rFonts w:ascii="Trebuchet MS" w:hAnsi="Trebuchet MS"/>
                <w:b/>
                <w:bCs/>
                <w:color w:val="113C8B"/>
                <w:sz w:val="21"/>
                <w:szCs w:val="21"/>
              </w:rPr>
              <w:t>Rate</w:t>
            </w:r>
          </w:p>
        </w:tc>
      </w:tr>
      <w:tr w:rsidR="00A85561" w:rsidTr="00A85561">
        <w:tc>
          <w:tcPr>
            <w:tcW w:w="0" w:type="auto"/>
            <w:tcBorders>
              <w:top w:val="single" w:sz="6" w:space="0" w:color="CCCCCC"/>
              <w:left w:val="single" w:sz="6" w:space="0" w:color="CCCCCC"/>
              <w:bottom w:val="single" w:sz="6" w:space="0" w:color="CCCCCC"/>
              <w:right w:val="single" w:sz="6" w:space="0" w:color="CCCCCC"/>
            </w:tcBorders>
            <w:shd w:val="clear" w:color="auto" w:fill="FFFFFF"/>
            <w:tcMar>
              <w:top w:w="150" w:type="dxa"/>
              <w:left w:w="300" w:type="dxa"/>
              <w:bottom w:w="150" w:type="dxa"/>
              <w:right w:w="300" w:type="dxa"/>
            </w:tcMar>
            <w:hideMark/>
          </w:tcPr>
          <w:p w:rsidR="00A85561" w:rsidRDefault="00A85561">
            <w:pPr>
              <w:spacing w:after="300"/>
              <w:rPr>
                <w:rFonts w:ascii="Trebuchet MS" w:hAnsi="Trebuchet MS"/>
                <w:color w:val="5F5F5F"/>
                <w:sz w:val="21"/>
                <w:szCs w:val="21"/>
              </w:rPr>
            </w:pPr>
            <w:r>
              <w:rPr>
                <w:rFonts w:ascii="Trebuchet MS" w:hAnsi="Trebuchet MS"/>
                <w:color w:val="5F5F5F"/>
                <w:sz w:val="21"/>
                <w:szCs w:val="21"/>
              </w:rPr>
              <w:t>$432,000</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50" w:type="dxa"/>
              <w:left w:w="300" w:type="dxa"/>
              <w:bottom w:w="150" w:type="dxa"/>
              <w:right w:w="300" w:type="dxa"/>
            </w:tcMar>
            <w:hideMark/>
          </w:tcPr>
          <w:p w:rsidR="00A85561" w:rsidRDefault="00A85561">
            <w:pPr>
              <w:spacing w:after="300"/>
              <w:rPr>
                <w:rFonts w:ascii="Trebuchet MS" w:hAnsi="Trebuchet MS"/>
                <w:color w:val="5F5F5F"/>
                <w:sz w:val="21"/>
                <w:szCs w:val="21"/>
              </w:rPr>
            </w:pPr>
            <w:r>
              <w:rPr>
                <w:rFonts w:ascii="Trebuchet MS" w:hAnsi="Trebuchet MS"/>
                <w:color w:val="5F5F5F"/>
                <w:sz w:val="21"/>
                <w:szCs w:val="21"/>
              </w:rPr>
              <w:t>$100 plus 1.6% up to the premium threshold.</w:t>
            </w:r>
          </w:p>
        </w:tc>
      </w:tr>
    </w:tbl>
    <w:p w:rsidR="00A85561" w:rsidRDefault="00A85561" w:rsidP="00A85561">
      <w:pPr>
        <w:rPr>
          <w:vanish/>
        </w:rPr>
      </w:pPr>
    </w:p>
    <w:tbl>
      <w:tblPr>
        <w:tblW w:w="9855" w:type="dxa"/>
        <w:shd w:val="clear" w:color="auto" w:fill="FFFFFF"/>
        <w:tblCellMar>
          <w:top w:w="15" w:type="dxa"/>
          <w:left w:w="15" w:type="dxa"/>
          <w:bottom w:w="15" w:type="dxa"/>
          <w:right w:w="15" w:type="dxa"/>
        </w:tblCellMar>
        <w:tblLook w:val="04A0" w:firstRow="1" w:lastRow="0" w:firstColumn="1" w:lastColumn="0" w:noHBand="0" w:noVBand="1"/>
      </w:tblPr>
      <w:tblGrid>
        <w:gridCol w:w="1845"/>
        <w:gridCol w:w="8010"/>
      </w:tblGrid>
      <w:tr w:rsidR="00A85561" w:rsidTr="00A85561">
        <w:trPr>
          <w:tblHeader/>
        </w:trPr>
        <w:tc>
          <w:tcPr>
            <w:tcW w:w="1845" w:type="dxa"/>
            <w:tcBorders>
              <w:top w:val="single" w:sz="6" w:space="0" w:color="CCCCCC"/>
              <w:left w:val="single" w:sz="6" w:space="0" w:color="CCCCCC"/>
              <w:bottom w:val="single" w:sz="6" w:space="0" w:color="CCCCCC"/>
              <w:right w:val="single" w:sz="6" w:space="0" w:color="CCCCCC"/>
            </w:tcBorders>
            <w:shd w:val="clear" w:color="auto" w:fill="EEEEEE"/>
            <w:tcMar>
              <w:top w:w="150" w:type="dxa"/>
              <w:left w:w="300" w:type="dxa"/>
              <w:bottom w:w="150" w:type="dxa"/>
              <w:right w:w="300" w:type="dxa"/>
            </w:tcMar>
            <w:hideMark/>
          </w:tcPr>
          <w:p w:rsidR="00A85561" w:rsidRDefault="00A85561">
            <w:pPr>
              <w:spacing w:after="300"/>
              <w:rPr>
                <w:rFonts w:ascii="Trebuchet MS" w:hAnsi="Trebuchet MS"/>
                <w:b/>
                <w:bCs/>
                <w:color w:val="113C8B"/>
                <w:sz w:val="21"/>
                <w:szCs w:val="21"/>
              </w:rPr>
            </w:pPr>
            <w:r>
              <w:rPr>
                <w:rFonts w:ascii="Trebuchet MS" w:hAnsi="Trebuchet MS"/>
                <w:b/>
                <w:bCs/>
                <w:color w:val="113C8B"/>
                <w:sz w:val="21"/>
                <w:szCs w:val="21"/>
              </w:rPr>
              <w:t>Premium Threshold</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300" w:type="dxa"/>
              <w:bottom w:w="150" w:type="dxa"/>
              <w:right w:w="300" w:type="dxa"/>
            </w:tcMar>
            <w:hideMark/>
          </w:tcPr>
          <w:p w:rsidR="00A85561" w:rsidRDefault="00A85561">
            <w:pPr>
              <w:spacing w:after="300"/>
              <w:rPr>
                <w:rFonts w:ascii="Trebuchet MS" w:hAnsi="Trebuchet MS"/>
                <w:b/>
                <w:bCs/>
                <w:color w:val="113C8B"/>
                <w:sz w:val="21"/>
                <w:szCs w:val="21"/>
              </w:rPr>
            </w:pPr>
            <w:r>
              <w:rPr>
                <w:rFonts w:ascii="Trebuchet MS" w:hAnsi="Trebuchet MS"/>
                <w:b/>
                <w:bCs/>
                <w:color w:val="113C8B"/>
                <w:sz w:val="21"/>
                <w:szCs w:val="21"/>
              </w:rPr>
              <w:t>Rate</w:t>
            </w:r>
          </w:p>
        </w:tc>
      </w:tr>
      <w:tr w:rsidR="00A85561" w:rsidTr="00A85561">
        <w:tc>
          <w:tcPr>
            <w:tcW w:w="0" w:type="auto"/>
            <w:tcBorders>
              <w:top w:val="single" w:sz="6" w:space="0" w:color="CCCCCC"/>
              <w:left w:val="single" w:sz="6" w:space="0" w:color="CCCCCC"/>
              <w:bottom w:val="single" w:sz="6" w:space="0" w:color="CCCCCC"/>
              <w:right w:val="single" w:sz="6" w:space="0" w:color="CCCCCC"/>
            </w:tcBorders>
            <w:shd w:val="clear" w:color="auto" w:fill="FFFFFF"/>
            <w:tcMar>
              <w:top w:w="150" w:type="dxa"/>
              <w:left w:w="300" w:type="dxa"/>
              <w:bottom w:w="150" w:type="dxa"/>
              <w:right w:w="300" w:type="dxa"/>
            </w:tcMar>
            <w:hideMark/>
          </w:tcPr>
          <w:p w:rsidR="00A85561" w:rsidRDefault="00A85561">
            <w:pPr>
              <w:spacing w:after="300"/>
              <w:rPr>
                <w:rFonts w:ascii="Trebuchet MS" w:hAnsi="Trebuchet MS"/>
                <w:color w:val="5F5F5F"/>
                <w:sz w:val="21"/>
                <w:szCs w:val="21"/>
              </w:rPr>
            </w:pPr>
            <w:r>
              <w:rPr>
                <w:rFonts w:ascii="Trebuchet MS" w:hAnsi="Trebuchet MS"/>
                <w:color w:val="5F5F5F"/>
                <w:sz w:val="21"/>
                <w:szCs w:val="21"/>
              </w:rPr>
              <w:t>$2,641,000</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50" w:type="dxa"/>
              <w:left w:w="300" w:type="dxa"/>
              <w:bottom w:w="150" w:type="dxa"/>
              <w:right w:w="300" w:type="dxa"/>
            </w:tcMar>
            <w:hideMark/>
          </w:tcPr>
          <w:p w:rsidR="00A85561" w:rsidRDefault="00A85561">
            <w:pPr>
              <w:spacing w:after="300"/>
              <w:rPr>
                <w:rFonts w:ascii="Trebuchet MS" w:hAnsi="Trebuchet MS"/>
                <w:color w:val="5F5F5F"/>
                <w:sz w:val="21"/>
                <w:szCs w:val="21"/>
              </w:rPr>
            </w:pPr>
            <w:r>
              <w:rPr>
                <w:rFonts w:ascii="Trebuchet MS" w:hAnsi="Trebuchet MS"/>
                <w:color w:val="5F5F5F"/>
                <w:sz w:val="21"/>
                <w:szCs w:val="21"/>
              </w:rPr>
              <w:t>$35,444 for the first $2,641,000 then 2% over that.</w:t>
            </w:r>
          </w:p>
        </w:tc>
      </w:tr>
    </w:tbl>
    <w:p w:rsidR="00A85561" w:rsidRDefault="00A85561" w:rsidP="00A85561">
      <w:pPr>
        <w:pStyle w:val="Heading3"/>
        <w:shd w:val="clear" w:color="auto" w:fill="FFFFFF"/>
        <w:spacing w:before="144" w:after="144" w:line="240" w:lineRule="atLeast"/>
        <w:rPr>
          <w:rFonts w:ascii="Trebuchet MS" w:hAnsi="Trebuchet MS"/>
          <w:color w:val="0C6692"/>
          <w:sz w:val="31"/>
          <w:szCs w:val="31"/>
        </w:rPr>
      </w:pPr>
      <w:r>
        <w:rPr>
          <w:rFonts w:ascii="Trebuchet MS" w:hAnsi="Trebuchet MS"/>
          <w:color w:val="0C6692"/>
          <w:sz w:val="31"/>
          <w:szCs w:val="31"/>
        </w:rPr>
        <w:t>Land tax 2014</w:t>
      </w:r>
    </w:p>
    <w:tbl>
      <w:tblPr>
        <w:tblW w:w="9855" w:type="dxa"/>
        <w:shd w:val="clear" w:color="auto" w:fill="FFFFFF"/>
        <w:tblCellMar>
          <w:top w:w="15" w:type="dxa"/>
          <w:left w:w="15" w:type="dxa"/>
          <w:bottom w:w="15" w:type="dxa"/>
          <w:right w:w="15" w:type="dxa"/>
        </w:tblCellMar>
        <w:tblLook w:val="04A0" w:firstRow="1" w:lastRow="0" w:firstColumn="1" w:lastColumn="0" w:noHBand="0" w:noVBand="1"/>
      </w:tblPr>
      <w:tblGrid>
        <w:gridCol w:w="1845"/>
        <w:gridCol w:w="8010"/>
      </w:tblGrid>
      <w:tr w:rsidR="00A85561" w:rsidTr="00A85561">
        <w:trPr>
          <w:tblHeader/>
        </w:trPr>
        <w:tc>
          <w:tcPr>
            <w:tcW w:w="1845" w:type="dxa"/>
            <w:tcBorders>
              <w:top w:val="single" w:sz="6" w:space="0" w:color="CCCCCC"/>
              <w:left w:val="single" w:sz="6" w:space="0" w:color="CCCCCC"/>
              <w:bottom w:val="single" w:sz="6" w:space="0" w:color="CCCCCC"/>
              <w:right w:val="single" w:sz="6" w:space="0" w:color="CCCCCC"/>
            </w:tcBorders>
            <w:shd w:val="clear" w:color="auto" w:fill="EEEEEE"/>
            <w:tcMar>
              <w:top w:w="150" w:type="dxa"/>
              <w:left w:w="300" w:type="dxa"/>
              <w:bottom w:w="150" w:type="dxa"/>
              <w:right w:w="300" w:type="dxa"/>
            </w:tcMar>
            <w:hideMark/>
          </w:tcPr>
          <w:p w:rsidR="00A85561" w:rsidRDefault="00A85561">
            <w:pPr>
              <w:spacing w:after="300"/>
              <w:rPr>
                <w:rFonts w:ascii="Trebuchet MS" w:hAnsi="Trebuchet MS"/>
                <w:b/>
                <w:bCs/>
                <w:color w:val="113C8B"/>
                <w:sz w:val="21"/>
                <w:szCs w:val="21"/>
              </w:rPr>
            </w:pPr>
            <w:r>
              <w:rPr>
                <w:rFonts w:ascii="Trebuchet MS" w:hAnsi="Trebuchet MS"/>
                <w:b/>
                <w:bCs/>
                <w:color w:val="113C8B"/>
                <w:sz w:val="21"/>
                <w:szCs w:val="21"/>
              </w:rPr>
              <w:t>Threshold</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300" w:type="dxa"/>
              <w:bottom w:w="150" w:type="dxa"/>
              <w:right w:w="300" w:type="dxa"/>
            </w:tcMar>
            <w:hideMark/>
          </w:tcPr>
          <w:p w:rsidR="00A85561" w:rsidRDefault="00A85561">
            <w:pPr>
              <w:spacing w:after="300"/>
              <w:rPr>
                <w:rFonts w:ascii="Trebuchet MS" w:hAnsi="Trebuchet MS"/>
                <w:b/>
                <w:bCs/>
                <w:color w:val="113C8B"/>
                <w:sz w:val="21"/>
                <w:szCs w:val="21"/>
              </w:rPr>
            </w:pPr>
            <w:r>
              <w:rPr>
                <w:rFonts w:ascii="Trebuchet MS" w:hAnsi="Trebuchet MS"/>
                <w:b/>
                <w:bCs/>
                <w:color w:val="113C8B"/>
                <w:sz w:val="21"/>
                <w:szCs w:val="21"/>
              </w:rPr>
              <w:t>Rate</w:t>
            </w:r>
          </w:p>
        </w:tc>
      </w:tr>
      <w:tr w:rsidR="00A85561" w:rsidTr="00A85561">
        <w:tc>
          <w:tcPr>
            <w:tcW w:w="0" w:type="auto"/>
            <w:tcBorders>
              <w:top w:val="single" w:sz="6" w:space="0" w:color="CCCCCC"/>
              <w:left w:val="single" w:sz="6" w:space="0" w:color="CCCCCC"/>
              <w:bottom w:val="single" w:sz="6" w:space="0" w:color="CCCCCC"/>
              <w:right w:val="single" w:sz="6" w:space="0" w:color="CCCCCC"/>
            </w:tcBorders>
            <w:shd w:val="clear" w:color="auto" w:fill="FFFFFF"/>
            <w:tcMar>
              <w:top w:w="150" w:type="dxa"/>
              <w:left w:w="300" w:type="dxa"/>
              <w:bottom w:w="150" w:type="dxa"/>
              <w:right w:w="300" w:type="dxa"/>
            </w:tcMar>
            <w:hideMark/>
          </w:tcPr>
          <w:p w:rsidR="00A85561" w:rsidRDefault="00A85561">
            <w:pPr>
              <w:spacing w:after="300"/>
              <w:rPr>
                <w:rFonts w:ascii="Trebuchet MS" w:hAnsi="Trebuchet MS"/>
                <w:color w:val="5F5F5F"/>
                <w:sz w:val="21"/>
                <w:szCs w:val="21"/>
              </w:rPr>
            </w:pPr>
            <w:r>
              <w:rPr>
                <w:rFonts w:ascii="Trebuchet MS" w:hAnsi="Trebuchet MS"/>
                <w:color w:val="5F5F5F"/>
                <w:sz w:val="21"/>
                <w:szCs w:val="21"/>
              </w:rPr>
              <w:lastRenderedPageBreak/>
              <w:t>$412,000</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50" w:type="dxa"/>
              <w:left w:w="300" w:type="dxa"/>
              <w:bottom w:w="150" w:type="dxa"/>
              <w:right w:w="300" w:type="dxa"/>
            </w:tcMar>
            <w:hideMark/>
          </w:tcPr>
          <w:p w:rsidR="00A85561" w:rsidRDefault="00A85561">
            <w:pPr>
              <w:spacing w:after="300"/>
              <w:rPr>
                <w:rFonts w:ascii="Trebuchet MS" w:hAnsi="Trebuchet MS"/>
                <w:color w:val="5F5F5F"/>
                <w:sz w:val="21"/>
                <w:szCs w:val="21"/>
              </w:rPr>
            </w:pPr>
            <w:r>
              <w:rPr>
                <w:rFonts w:ascii="Trebuchet MS" w:hAnsi="Trebuchet MS"/>
                <w:color w:val="5F5F5F"/>
                <w:sz w:val="21"/>
                <w:szCs w:val="21"/>
              </w:rPr>
              <w:t>$100 plus 1.6% up to the premium threshold.</w:t>
            </w:r>
          </w:p>
        </w:tc>
      </w:tr>
    </w:tbl>
    <w:p w:rsidR="00A85561" w:rsidRDefault="00A85561" w:rsidP="00A85561">
      <w:pPr>
        <w:rPr>
          <w:vanish/>
        </w:rPr>
      </w:pPr>
    </w:p>
    <w:tbl>
      <w:tblPr>
        <w:tblW w:w="9855" w:type="dxa"/>
        <w:shd w:val="clear" w:color="auto" w:fill="FFFFFF"/>
        <w:tblCellMar>
          <w:top w:w="15" w:type="dxa"/>
          <w:left w:w="15" w:type="dxa"/>
          <w:bottom w:w="15" w:type="dxa"/>
          <w:right w:w="15" w:type="dxa"/>
        </w:tblCellMar>
        <w:tblLook w:val="04A0" w:firstRow="1" w:lastRow="0" w:firstColumn="1" w:lastColumn="0" w:noHBand="0" w:noVBand="1"/>
      </w:tblPr>
      <w:tblGrid>
        <w:gridCol w:w="1845"/>
        <w:gridCol w:w="8010"/>
      </w:tblGrid>
      <w:tr w:rsidR="00A85561" w:rsidTr="00A85561">
        <w:trPr>
          <w:tblHeader/>
        </w:trPr>
        <w:tc>
          <w:tcPr>
            <w:tcW w:w="1845" w:type="dxa"/>
            <w:tcBorders>
              <w:top w:val="single" w:sz="6" w:space="0" w:color="CCCCCC"/>
              <w:left w:val="single" w:sz="6" w:space="0" w:color="CCCCCC"/>
              <w:bottom w:val="single" w:sz="6" w:space="0" w:color="CCCCCC"/>
              <w:right w:val="single" w:sz="6" w:space="0" w:color="CCCCCC"/>
            </w:tcBorders>
            <w:shd w:val="clear" w:color="auto" w:fill="EEEEEE"/>
            <w:tcMar>
              <w:top w:w="150" w:type="dxa"/>
              <w:left w:w="300" w:type="dxa"/>
              <w:bottom w:w="150" w:type="dxa"/>
              <w:right w:w="300" w:type="dxa"/>
            </w:tcMar>
            <w:hideMark/>
          </w:tcPr>
          <w:p w:rsidR="00A85561" w:rsidRDefault="00A85561">
            <w:pPr>
              <w:spacing w:after="300"/>
              <w:rPr>
                <w:rFonts w:ascii="Trebuchet MS" w:hAnsi="Trebuchet MS"/>
                <w:b/>
                <w:bCs/>
                <w:color w:val="113C8B"/>
                <w:sz w:val="21"/>
                <w:szCs w:val="21"/>
              </w:rPr>
            </w:pPr>
            <w:r>
              <w:rPr>
                <w:rFonts w:ascii="Trebuchet MS" w:hAnsi="Trebuchet MS"/>
                <w:b/>
                <w:bCs/>
                <w:color w:val="113C8B"/>
                <w:sz w:val="21"/>
                <w:szCs w:val="21"/>
              </w:rPr>
              <w:t>Premium Threshold</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300" w:type="dxa"/>
              <w:bottom w:w="150" w:type="dxa"/>
              <w:right w:w="300" w:type="dxa"/>
            </w:tcMar>
            <w:hideMark/>
          </w:tcPr>
          <w:p w:rsidR="00A85561" w:rsidRDefault="00A85561">
            <w:pPr>
              <w:spacing w:after="300"/>
              <w:rPr>
                <w:rFonts w:ascii="Trebuchet MS" w:hAnsi="Trebuchet MS"/>
                <w:b/>
                <w:bCs/>
                <w:color w:val="113C8B"/>
                <w:sz w:val="21"/>
                <w:szCs w:val="21"/>
              </w:rPr>
            </w:pPr>
            <w:r>
              <w:rPr>
                <w:rFonts w:ascii="Trebuchet MS" w:hAnsi="Trebuchet MS"/>
                <w:b/>
                <w:bCs/>
                <w:color w:val="113C8B"/>
                <w:sz w:val="21"/>
                <w:szCs w:val="21"/>
              </w:rPr>
              <w:t>Rate</w:t>
            </w:r>
          </w:p>
        </w:tc>
      </w:tr>
      <w:tr w:rsidR="00A85561" w:rsidTr="00A85561">
        <w:tc>
          <w:tcPr>
            <w:tcW w:w="0" w:type="auto"/>
            <w:tcBorders>
              <w:top w:val="single" w:sz="6" w:space="0" w:color="CCCCCC"/>
              <w:left w:val="single" w:sz="6" w:space="0" w:color="CCCCCC"/>
              <w:bottom w:val="single" w:sz="6" w:space="0" w:color="CCCCCC"/>
              <w:right w:val="single" w:sz="6" w:space="0" w:color="CCCCCC"/>
            </w:tcBorders>
            <w:shd w:val="clear" w:color="auto" w:fill="FFFFFF"/>
            <w:tcMar>
              <w:top w:w="150" w:type="dxa"/>
              <w:left w:w="300" w:type="dxa"/>
              <w:bottom w:w="150" w:type="dxa"/>
              <w:right w:w="300" w:type="dxa"/>
            </w:tcMar>
            <w:hideMark/>
          </w:tcPr>
          <w:p w:rsidR="00A85561" w:rsidRDefault="00A85561">
            <w:pPr>
              <w:spacing w:after="300"/>
              <w:rPr>
                <w:rFonts w:ascii="Trebuchet MS" w:hAnsi="Trebuchet MS"/>
                <w:color w:val="5F5F5F"/>
                <w:sz w:val="21"/>
                <w:szCs w:val="21"/>
              </w:rPr>
            </w:pPr>
            <w:r>
              <w:rPr>
                <w:rFonts w:ascii="Trebuchet MS" w:hAnsi="Trebuchet MS"/>
                <w:color w:val="5F5F5F"/>
                <w:sz w:val="21"/>
                <w:szCs w:val="21"/>
              </w:rPr>
              <w:t>$2,519,000</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50" w:type="dxa"/>
              <w:left w:w="300" w:type="dxa"/>
              <w:bottom w:w="150" w:type="dxa"/>
              <w:right w:w="300" w:type="dxa"/>
            </w:tcMar>
            <w:hideMark/>
          </w:tcPr>
          <w:p w:rsidR="00A85561" w:rsidRDefault="00A85561">
            <w:pPr>
              <w:spacing w:after="300"/>
              <w:rPr>
                <w:rFonts w:ascii="Trebuchet MS" w:hAnsi="Trebuchet MS"/>
                <w:color w:val="5F5F5F"/>
                <w:sz w:val="21"/>
                <w:szCs w:val="21"/>
              </w:rPr>
            </w:pPr>
            <w:r>
              <w:rPr>
                <w:rFonts w:ascii="Trebuchet MS" w:hAnsi="Trebuchet MS"/>
                <w:color w:val="5F5F5F"/>
                <w:sz w:val="21"/>
                <w:szCs w:val="21"/>
              </w:rPr>
              <w:t>$33,812 for the first $2,519,000 then 2% over that.</w:t>
            </w:r>
          </w:p>
        </w:tc>
      </w:tr>
    </w:tbl>
    <w:p w:rsidR="00A85561" w:rsidRDefault="00A85561" w:rsidP="00A85561">
      <w:pPr>
        <w:pStyle w:val="Heading3"/>
        <w:shd w:val="clear" w:color="auto" w:fill="FFFFFF"/>
        <w:spacing w:before="144" w:after="144" w:line="240" w:lineRule="atLeast"/>
        <w:rPr>
          <w:rFonts w:ascii="Trebuchet MS" w:hAnsi="Trebuchet MS"/>
          <w:color w:val="0C6692"/>
          <w:sz w:val="31"/>
          <w:szCs w:val="31"/>
        </w:rPr>
      </w:pPr>
      <w:r>
        <w:rPr>
          <w:rFonts w:ascii="Trebuchet MS" w:hAnsi="Trebuchet MS"/>
          <w:color w:val="0C6692"/>
          <w:sz w:val="31"/>
          <w:szCs w:val="31"/>
        </w:rPr>
        <w:t>Land tax 2013</w:t>
      </w:r>
    </w:p>
    <w:tbl>
      <w:tblPr>
        <w:tblW w:w="9855" w:type="dxa"/>
        <w:shd w:val="clear" w:color="auto" w:fill="FFFFFF"/>
        <w:tblCellMar>
          <w:top w:w="15" w:type="dxa"/>
          <w:left w:w="15" w:type="dxa"/>
          <w:bottom w:w="15" w:type="dxa"/>
          <w:right w:w="15" w:type="dxa"/>
        </w:tblCellMar>
        <w:tblLook w:val="04A0" w:firstRow="1" w:lastRow="0" w:firstColumn="1" w:lastColumn="0" w:noHBand="0" w:noVBand="1"/>
      </w:tblPr>
      <w:tblGrid>
        <w:gridCol w:w="1845"/>
        <w:gridCol w:w="8010"/>
      </w:tblGrid>
      <w:tr w:rsidR="00A85561" w:rsidTr="00A85561">
        <w:trPr>
          <w:tblHeader/>
        </w:trPr>
        <w:tc>
          <w:tcPr>
            <w:tcW w:w="1845" w:type="dxa"/>
            <w:tcBorders>
              <w:top w:val="single" w:sz="6" w:space="0" w:color="CCCCCC"/>
              <w:left w:val="single" w:sz="6" w:space="0" w:color="CCCCCC"/>
              <w:bottom w:val="single" w:sz="6" w:space="0" w:color="CCCCCC"/>
              <w:right w:val="single" w:sz="6" w:space="0" w:color="CCCCCC"/>
            </w:tcBorders>
            <w:shd w:val="clear" w:color="auto" w:fill="EEEEEE"/>
            <w:tcMar>
              <w:top w:w="150" w:type="dxa"/>
              <w:left w:w="300" w:type="dxa"/>
              <w:bottom w:w="150" w:type="dxa"/>
              <w:right w:w="300" w:type="dxa"/>
            </w:tcMar>
            <w:hideMark/>
          </w:tcPr>
          <w:p w:rsidR="00A85561" w:rsidRDefault="00A85561">
            <w:pPr>
              <w:spacing w:after="300"/>
              <w:rPr>
                <w:rFonts w:ascii="Trebuchet MS" w:hAnsi="Trebuchet MS"/>
                <w:b/>
                <w:bCs/>
                <w:color w:val="113C8B"/>
                <w:sz w:val="21"/>
                <w:szCs w:val="21"/>
              </w:rPr>
            </w:pPr>
            <w:r>
              <w:rPr>
                <w:rFonts w:ascii="Trebuchet MS" w:hAnsi="Trebuchet MS"/>
                <w:b/>
                <w:bCs/>
                <w:color w:val="113C8B"/>
                <w:sz w:val="21"/>
                <w:szCs w:val="21"/>
              </w:rPr>
              <w:t>Threshold</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300" w:type="dxa"/>
              <w:bottom w:w="150" w:type="dxa"/>
              <w:right w:w="300" w:type="dxa"/>
            </w:tcMar>
            <w:hideMark/>
          </w:tcPr>
          <w:p w:rsidR="00A85561" w:rsidRDefault="00A85561">
            <w:pPr>
              <w:spacing w:after="300"/>
              <w:rPr>
                <w:rFonts w:ascii="Trebuchet MS" w:hAnsi="Trebuchet MS"/>
                <w:b/>
                <w:bCs/>
                <w:color w:val="113C8B"/>
                <w:sz w:val="21"/>
                <w:szCs w:val="21"/>
              </w:rPr>
            </w:pPr>
            <w:r>
              <w:rPr>
                <w:rFonts w:ascii="Trebuchet MS" w:hAnsi="Trebuchet MS"/>
                <w:b/>
                <w:bCs/>
                <w:color w:val="113C8B"/>
                <w:sz w:val="21"/>
                <w:szCs w:val="21"/>
              </w:rPr>
              <w:t>Rate</w:t>
            </w:r>
          </w:p>
        </w:tc>
      </w:tr>
      <w:tr w:rsidR="00A85561" w:rsidTr="00A85561">
        <w:tc>
          <w:tcPr>
            <w:tcW w:w="0" w:type="auto"/>
            <w:tcBorders>
              <w:top w:val="single" w:sz="6" w:space="0" w:color="CCCCCC"/>
              <w:left w:val="single" w:sz="6" w:space="0" w:color="CCCCCC"/>
              <w:bottom w:val="single" w:sz="6" w:space="0" w:color="CCCCCC"/>
              <w:right w:val="single" w:sz="6" w:space="0" w:color="CCCCCC"/>
            </w:tcBorders>
            <w:shd w:val="clear" w:color="auto" w:fill="FFFFFF"/>
            <w:tcMar>
              <w:top w:w="150" w:type="dxa"/>
              <w:left w:w="300" w:type="dxa"/>
              <w:bottom w:w="150" w:type="dxa"/>
              <w:right w:w="300" w:type="dxa"/>
            </w:tcMar>
            <w:hideMark/>
          </w:tcPr>
          <w:p w:rsidR="00A85561" w:rsidRDefault="00A85561">
            <w:pPr>
              <w:spacing w:after="300"/>
              <w:rPr>
                <w:rFonts w:ascii="Trebuchet MS" w:hAnsi="Trebuchet MS"/>
                <w:color w:val="5F5F5F"/>
                <w:sz w:val="21"/>
                <w:szCs w:val="21"/>
              </w:rPr>
            </w:pPr>
            <w:r>
              <w:rPr>
                <w:rFonts w:ascii="Trebuchet MS" w:hAnsi="Trebuchet MS"/>
                <w:color w:val="5F5F5F"/>
                <w:sz w:val="21"/>
                <w:szCs w:val="21"/>
              </w:rPr>
              <w:t>$406,000</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50" w:type="dxa"/>
              <w:left w:w="300" w:type="dxa"/>
              <w:bottom w:w="150" w:type="dxa"/>
              <w:right w:w="300" w:type="dxa"/>
            </w:tcMar>
            <w:hideMark/>
          </w:tcPr>
          <w:p w:rsidR="00A85561" w:rsidRDefault="00A85561">
            <w:pPr>
              <w:spacing w:after="300"/>
              <w:rPr>
                <w:rFonts w:ascii="Trebuchet MS" w:hAnsi="Trebuchet MS"/>
                <w:color w:val="5F5F5F"/>
                <w:sz w:val="21"/>
                <w:szCs w:val="21"/>
              </w:rPr>
            </w:pPr>
            <w:r>
              <w:rPr>
                <w:rFonts w:ascii="Trebuchet MS" w:hAnsi="Trebuchet MS"/>
                <w:color w:val="5F5F5F"/>
                <w:sz w:val="21"/>
                <w:szCs w:val="21"/>
              </w:rPr>
              <w:t>$100 plus 1.6%</w:t>
            </w:r>
          </w:p>
        </w:tc>
      </w:tr>
    </w:tbl>
    <w:p w:rsidR="00A85561" w:rsidRDefault="00A85561" w:rsidP="00A85561">
      <w:pPr>
        <w:rPr>
          <w:vanish/>
        </w:rPr>
      </w:pPr>
    </w:p>
    <w:tbl>
      <w:tblPr>
        <w:tblW w:w="9855" w:type="dxa"/>
        <w:shd w:val="clear" w:color="auto" w:fill="FFFFFF"/>
        <w:tblCellMar>
          <w:top w:w="15" w:type="dxa"/>
          <w:left w:w="15" w:type="dxa"/>
          <w:bottom w:w="15" w:type="dxa"/>
          <w:right w:w="15" w:type="dxa"/>
        </w:tblCellMar>
        <w:tblLook w:val="04A0" w:firstRow="1" w:lastRow="0" w:firstColumn="1" w:lastColumn="0" w:noHBand="0" w:noVBand="1"/>
      </w:tblPr>
      <w:tblGrid>
        <w:gridCol w:w="1845"/>
        <w:gridCol w:w="8010"/>
      </w:tblGrid>
      <w:tr w:rsidR="00A85561" w:rsidTr="00A85561">
        <w:trPr>
          <w:tblHeader/>
        </w:trPr>
        <w:tc>
          <w:tcPr>
            <w:tcW w:w="1845" w:type="dxa"/>
            <w:tcBorders>
              <w:top w:val="single" w:sz="6" w:space="0" w:color="CCCCCC"/>
              <w:left w:val="single" w:sz="6" w:space="0" w:color="CCCCCC"/>
              <w:bottom w:val="single" w:sz="6" w:space="0" w:color="CCCCCC"/>
              <w:right w:val="single" w:sz="6" w:space="0" w:color="CCCCCC"/>
            </w:tcBorders>
            <w:shd w:val="clear" w:color="auto" w:fill="EEEEEE"/>
            <w:tcMar>
              <w:top w:w="150" w:type="dxa"/>
              <w:left w:w="300" w:type="dxa"/>
              <w:bottom w:w="150" w:type="dxa"/>
              <w:right w:w="300" w:type="dxa"/>
            </w:tcMar>
            <w:hideMark/>
          </w:tcPr>
          <w:p w:rsidR="00A85561" w:rsidRDefault="00A85561">
            <w:pPr>
              <w:spacing w:after="300"/>
              <w:rPr>
                <w:rFonts w:ascii="Trebuchet MS" w:hAnsi="Trebuchet MS"/>
                <w:b/>
                <w:bCs/>
                <w:color w:val="113C8B"/>
                <w:sz w:val="21"/>
                <w:szCs w:val="21"/>
              </w:rPr>
            </w:pPr>
            <w:r>
              <w:rPr>
                <w:rFonts w:ascii="Trebuchet MS" w:hAnsi="Trebuchet MS"/>
                <w:b/>
                <w:bCs/>
                <w:color w:val="113C8B"/>
                <w:sz w:val="21"/>
                <w:szCs w:val="21"/>
              </w:rPr>
              <w:t>Premium Threshold</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300" w:type="dxa"/>
              <w:bottom w:w="150" w:type="dxa"/>
              <w:right w:w="300" w:type="dxa"/>
            </w:tcMar>
            <w:hideMark/>
          </w:tcPr>
          <w:p w:rsidR="00A85561" w:rsidRDefault="00A85561">
            <w:pPr>
              <w:spacing w:after="300"/>
              <w:rPr>
                <w:rFonts w:ascii="Trebuchet MS" w:hAnsi="Trebuchet MS"/>
                <w:b/>
                <w:bCs/>
                <w:color w:val="113C8B"/>
                <w:sz w:val="21"/>
                <w:szCs w:val="21"/>
              </w:rPr>
            </w:pPr>
            <w:r>
              <w:rPr>
                <w:rFonts w:ascii="Trebuchet MS" w:hAnsi="Trebuchet MS"/>
                <w:b/>
                <w:bCs/>
                <w:color w:val="113C8B"/>
                <w:sz w:val="21"/>
                <w:szCs w:val="21"/>
              </w:rPr>
              <w:t>Rate</w:t>
            </w:r>
          </w:p>
        </w:tc>
      </w:tr>
      <w:tr w:rsidR="00A85561" w:rsidTr="00A85561">
        <w:tc>
          <w:tcPr>
            <w:tcW w:w="0" w:type="auto"/>
            <w:tcBorders>
              <w:top w:val="single" w:sz="6" w:space="0" w:color="CCCCCC"/>
              <w:left w:val="single" w:sz="6" w:space="0" w:color="CCCCCC"/>
              <w:bottom w:val="single" w:sz="6" w:space="0" w:color="CCCCCC"/>
              <w:right w:val="single" w:sz="6" w:space="0" w:color="CCCCCC"/>
            </w:tcBorders>
            <w:shd w:val="clear" w:color="auto" w:fill="FFFFFF"/>
            <w:tcMar>
              <w:top w:w="150" w:type="dxa"/>
              <w:left w:w="300" w:type="dxa"/>
              <w:bottom w:w="150" w:type="dxa"/>
              <w:right w:w="300" w:type="dxa"/>
            </w:tcMar>
            <w:hideMark/>
          </w:tcPr>
          <w:p w:rsidR="00A85561" w:rsidRDefault="00A85561">
            <w:pPr>
              <w:spacing w:after="300"/>
              <w:rPr>
                <w:rFonts w:ascii="Trebuchet MS" w:hAnsi="Trebuchet MS"/>
                <w:color w:val="5F5F5F"/>
                <w:sz w:val="21"/>
                <w:szCs w:val="21"/>
              </w:rPr>
            </w:pPr>
            <w:r>
              <w:rPr>
                <w:rFonts w:ascii="Trebuchet MS" w:hAnsi="Trebuchet MS"/>
                <w:color w:val="5F5F5F"/>
                <w:sz w:val="21"/>
                <w:szCs w:val="21"/>
              </w:rPr>
              <w:t>$2,482,000</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50" w:type="dxa"/>
              <w:left w:w="300" w:type="dxa"/>
              <w:bottom w:w="150" w:type="dxa"/>
              <w:right w:w="300" w:type="dxa"/>
            </w:tcMar>
            <w:hideMark/>
          </w:tcPr>
          <w:p w:rsidR="00A85561" w:rsidRDefault="00A85561">
            <w:pPr>
              <w:spacing w:after="300"/>
              <w:rPr>
                <w:rFonts w:ascii="Trebuchet MS" w:hAnsi="Trebuchet MS"/>
                <w:color w:val="5F5F5F"/>
                <w:sz w:val="21"/>
                <w:szCs w:val="21"/>
              </w:rPr>
            </w:pPr>
            <w:r>
              <w:rPr>
                <w:rFonts w:ascii="Trebuchet MS" w:hAnsi="Trebuchet MS"/>
                <w:color w:val="5F5F5F"/>
                <w:sz w:val="21"/>
                <w:szCs w:val="21"/>
              </w:rPr>
              <w:t>$33,316 for the first $2,482,000 then 2% over that.</w:t>
            </w:r>
          </w:p>
        </w:tc>
      </w:tr>
    </w:tbl>
    <w:p w:rsidR="00A85561" w:rsidRDefault="00A85561" w:rsidP="00A85561">
      <w:pPr>
        <w:pStyle w:val="Heading3"/>
        <w:shd w:val="clear" w:color="auto" w:fill="FFFFFF"/>
        <w:spacing w:before="144" w:after="144" w:line="240" w:lineRule="atLeast"/>
        <w:rPr>
          <w:rFonts w:ascii="Trebuchet MS" w:hAnsi="Trebuchet MS"/>
          <w:color w:val="0C6692"/>
          <w:sz w:val="31"/>
          <w:szCs w:val="31"/>
        </w:rPr>
      </w:pPr>
      <w:r>
        <w:rPr>
          <w:rFonts w:ascii="Trebuchet MS" w:hAnsi="Trebuchet MS"/>
          <w:color w:val="0C6692"/>
          <w:sz w:val="31"/>
          <w:szCs w:val="31"/>
        </w:rPr>
        <w:t>Land tax 2012</w:t>
      </w:r>
    </w:p>
    <w:tbl>
      <w:tblPr>
        <w:tblW w:w="9855" w:type="dxa"/>
        <w:shd w:val="clear" w:color="auto" w:fill="FFFFFF"/>
        <w:tblCellMar>
          <w:top w:w="15" w:type="dxa"/>
          <w:left w:w="15" w:type="dxa"/>
          <w:bottom w:w="15" w:type="dxa"/>
          <w:right w:w="15" w:type="dxa"/>
        </w:tblCellMar>
        <w:tblLook w:val="04A0" w:firstRow="1" w:lastRow="0" w:firstColumn="1" w:lastColumn="0" w:noHBand="0" w:noVBand="1"/>
      </w:tblPr>
      <w:tblGrid>
        <w:gridCol w:w="1845"/>
        <w:gridCol w:w="8010"/>
      </w:tblGrid>
      <w:tr w:rsidR="00A85561" w:rsidTr="00A85561">
        <w:trPr>
          <w:tblHeader/>
        </w:trPr>
        <w:tc>
          <w:tcPr>
            <w:tcW w:w="1845" w:type="dxa"/>
            <w:tcBorders>
              <w:top w:val="single" w:sz="6" w:space="0" w:color="CCCCCC"/>
              <w:left w:val="single" w:sz="6" w:space="0" w:color="CCCCCC"/>
              <w:bottom w:val="single" w:sz="6" w:space="0" w:color="CCCCCC"/>
              <w:right w:val="single" w:sz="6" w:space="0" w:color="CCCCCC"/>
            </w:tcBorders>
            <w:shd w:val="clear" w:color="auto" w:fill="EEEEEE"/>
            <w:tcMar>
              <w:top w:w="150" w:type="dxa"/>
              <w:left w:w="300" w:type="dxa"/>
              <w:bottom w:w="150" w:type="dxa"/>
              <w:right w:w="300" w:type="dxa"/>
            </w:tcMar>
            <w:hideMark/>
          </w:tcPr>
          <w:p w:rsidR="00A85561" w:rsidRDefault="00A85561">
            <w:pPr>
              <w:spacing w:after="300"/>
              <w:rPr>
                <w:rFonts w:ascii="Trebuchet MS" w:hAnsi="Trebuchet MS"/>
                <w:b/>
                <w:bCs/>
                <w:color w:val="113C8B"/>
                <w:sz w:val="21"/>
                <w:szCs w:val="21"/>
              </w:rPr>
            </w:pPr>
            <w:r>
              <w:rPr>
                <w:rFonts w:ascii="Trebuchet MS" w:hAnsi="Trebuchet MS"/>
                <w:b/>
                <w:bCs/>
                <w:color w:val="113C8B"/>
                <w:sz w:val="21"/>
                <w:szCs w:val="21"/>
              </w:rPr>
              <w:t>Threshold</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300" w:type="dxa"/>
              <w:bottom w:w="150" w:type="dxa"/>
              <w:right w:w="300" w:type="dxa"/>
            </w:tcMar>
            <w:hideMark/>
          </w:tcPr>
          <w:p w:rsidR="00A85561" w:rsidRDefault="00A85561">
            <w:pPr>
              <w:spacing w:after="300"/>
              <w:rPr>
                <w:rFonts w:ascii="Trebuchet MS" w:hAnsi="Trebuchet MS"/>
                <w:b/>
                <w:bCs/>
                <w:color w:val="113C8B"/>
                <w:sz w:val="21"/>
                <w:szCs w:val="21"/>
              </w:rPr>
            </w:pPr>
            <w:r>
              <w:rPr>
                <w:rFonts w:ascii="Trebuchet MS" w:hAnsi="Trebuchet MS"/>
                <w:b/>
                <w:bCs/>
                <w:color w:val="113C8B"/>
                <w:sz w:val="21"/>
                <w:szCs w:val="21"/>
              </w:rPr>
              <w:t>Rate</w:t>
            </w:r>
          </w:p>
        </w:tc>
      </w:tr>
      <w:tr w:rsidR="00A85561" w:rsidTr="00A85561">
        <w:tc>
          <w:tcPr>
            <w:tcW w:w="0" w:type="auto"/>
            <w:tcBorders>
              <w:top w:val="single" w:sz="6" w:space="0" w:color="CCCCCC"/>
              <w:left w:val="single" w:sz="6" w:space="0" w:color="CCCCCC"/>
              <w:bottom w:val="single" w:sz="6" w:space="0" w:color="CCCCCC"/>
              <w:right w:val="single" w:sz="6" w:space="0" w:color="CCCCCC"/>
            </w:tcBorders>
            <w:shd w:val="clear" w:color="auto" w:fill="FFFFFF"/>
            <w:tcMar>
              <w:top w:w="150" w:type="dxa"/>
              <w:left w:w="300" w:type="dxa"/>
              <w:bottom w:w="150" w:type="dxa"/>
              <w:right w:w="300" w:type="dxa"/>
            </w:tcMar>
            <w:hideMark/>
          </w:tcPr>
          <w:p w:rsidR="00A85561" w:rsidRDefault="00A85561">
            <w:pPr>
              <w:spacing w:after="300"/>
              <w:rPr>
                <w:rFonts w:ascii="Trebuchet MS" w:hAnsi="Trebuchet MS"/>
                <w:color w:val="5F5F5F"/>
                <w:sz w:val="21"/>
                <w:szCs w:val="21"/>
              </w:rPr>
            </w:pPr>
            <w:r>
              <w:rPr>
                <w:rFonts w:ascii="Trebuchet MS" w:hAnsi="Trebuchet MS"/>
                <w:color w:val="5F5F5F"/>
                <w:sz w:val="21"/>
                <w:szCs w:val="21"/>
              </w:rPr>
              <w:t>$396,000</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50" w:type="dxa"/>
              <w:left w:w="300" w:type="dxa"/>
              <w:bottom w:w="150" w:type="dxa"/>
              <w:right w:w="300" w:type="dxa"/>
            </w:tcMar>
            <w:hideMark/>
          </w:tcPr>
          <w:p w:rsidR="00A85561" w:rsidRDefault="00A85561">
            <w:pPr>
              <w:spacing w:after="300"/>
              <w:rPr>
                <w:rFonts w:ascii="Trebuchet MS" w:hAnsi="Trebuchet MS"/>
                <w:color w:val="5F5F5F"/>
                <w:sz w:val="21"/>
                <w:szCs w:val="21"/>
              </w:rPr>
            </w:pPr>
            <w:r>
              <w:rPr>
                <w:rFonts w:ascii="Trebuchet MS" w:hAnsi="Trebuchet MS"/>
                <w:color w:val="5F5F5F"/>
                <w:sz w:val="21"/>
                <w:szCs w:val="21"/>
              </w:rPr>
              <w:t>$100 plus 1.6%</w:t>
            </w:r>
          </w:p>
        </w:tc>
      </w:tr>
    </w:tbl>
    <w:p w:rsidR="00A85561" w:rsidRDefault="00A85561" w:rsidP="00A85561">
      <w:pPr>
        <w:rPr>
          <w:vanish/>
        </w:rPr>
      </w:pPr>
    </w:p>
    <w:tbl>
      <w:tblPr>
        <w:tblW w:w="9855" w:type="dxa"/>
        <w:shd w:val="clear" w:color="auto" w:fill="FFFFFF"/>
        <w:tblCellMar>
          <w:top w:w="15" w:type="dxa"/>
          <w:left w:w="15" w:type="dxa"/>
          <w:bottom w:w="15" w:type="dxa"/>
          <w:right w:w="15" w:type="dxa"/>
        </w:tblCellMar>
        <w:tblLook w:val="04A0" w:firstRow="1" w:lastRow="0" w:firstColumn="1" w:lastColumn="0" w:noHBand="0" w:noVBand="1"/>
      </w:tblPr>
      <w:tblGrid>
        <w:gridCol w:w="1845"/>
        <w:gridCol w:w="8010"/>
      </w:tblGrid>
      <w:tr w:rsidR="00A85561" w:rsidTr="00A85561">
        <w:trPr>
          <w:tblHeader/>
        </w:trPr>
        <w:tc>
          <w:tcPr>
            <w:tcW w:w="1845" w:type="dxa"/>
            <w:tcBorders>
              <w:top w:val="single" w:sz="6" w:space="0" w:color="CCCCCC"/>
              <w:left w:val="single" w:sz="6" w:space="0" w:color="CCCCCC"/>
              <w:bottom w:val="single" w:sz="6" w:space="0" w:color="CCCCCC"/>
              <w:right w:val="single" w:sz="6" w:space="0" w:color="CCCCCC"/>
            </w:tcBorders>
            <w:shd w:val="clear" w:color="auto" w:fill="EEEEEE"/>
            <w:tcMar>
              <w:top w:w="150" w:type="dxa"/>
              <w:left w:w="300" w:type="dxa"/>
              <w:bottom w:w="150" w:type="dxa"/>
              <w:right w:w="300" w:type="dxa"/>
            </w:tcMar>
            <w:hideMark/>
          </w:tcPr>
          <w:p w:rsidR="00A85561" w:rsidRDefault="00A85561">
            <w:pPr>
              <w:spacing w:after="300"/>
              <w:rPr>
                <w:rFonts w:ascii="Trebuchet MS" w:hAnsi="Trebuchet MS"/>
                <w:b/>
                <w:bCs/>
                <w:color w:val="113C8B"/>
                <w:sz w:val="21"/>
                <w:szCs w:val="21"/>
              </w:rPr>
            </w:pPr>
            <w:r>
              <w:rPr>
                <w:rFonts w:ascii="Trebuchet MS" w:hAnsi="Trebuchet MS"/>
                <w:b/>
                <w:bCs/>
                <w:color w:val="113C8B"/>
                <w:sz w:val="21"/>
                <w:szCs w:val="21"/>
              </w:rPr>
              <w:t>Premium Threshold</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300" w:type="dxa"/>
              <w:bottom w:w="150" w:type="dxa"/>
              <w:right w:w="300" w:type="dxa"/>
            </w:tcMar>
            <w:hideMark/>
          </w:tcPr>
          <w:p w:rsidR="00A85561" w:rsidRDefault="00A85561">
            <w:pPr>
              <w:spacing w:after="300"/>
              <w:rPr>
                <w:rFonts w:ascii="Trebuchet MS" w:hAnsi="Trebuchet MS"/>
                <w:b/>
                <w:bCs/>
                <w:color w:val="113C8B"/>
                <w:sz w:val="21"/>
                <w:szCs w:val="21"/>
              </w:rPr>
            </w:pPr>
            <w:r>
              <w:rPr>
                <w:rFonts w:ascii="Trebuchet MS" w:hAnsi="Trebuchet MS"/>
                <w:b/>
                <w:bCs/>
                <w:color w:val="113C8B"/>
                <w:sz w:val="21"/>
                <w:szCs w:val="21"/>
              </w:rPr>
              <w:t>Rate</w:t>
            </w:r>
          </w:p>
        </w:tc>
      </w:tr>
      <w:tr w:rsidR="00A85561" w:rsidTr="00A85561">
        <w:tc>
          <w:tcPr>
            <w:tcW w:w="0" w:type="auto"/>
            <w:tcBorders>
              <w:top w:val="single" w:sz="6" w:space="0" w:color="CCCCCC"/>
              <w:left w:val="single" w:sz="6" w:space="0" w:color="CCCCCC"/>
              <w:bottom w:val="single" w:sz="6" w:space="0" w:color="CCCCCC"/>
              <w:right w:val="single" w:sz="6" w:space="0" w:color="CCCCCC"/>
            </w:tcBorders>
            <w:shd w:val="clear" w:color="auto" w:fill="FFFFFF"/>
            <w:tcMar>
              <w:top w:w="150" w:type="dxa"/>
              <w:left w:w="300" w:type="dxa"/>
              <w:bottom w:w="150" w:type="dxa"/>
              <w:right w:w="300" w:type="dxa"/>
            </w:tcMar>
            <w:hideMark/>
          </w:tcPr>
          <w:p w:rsidR="00A85561" w:rsidRDefault="00A85561">
            <w:pPr>
              <w:spacing w:after="300"/>
              <w:rPr>
                <w:rFonts w:ascii="Trebuchet MS" w:hAnsi="Trebuchet MS"/>
                <w:color w:val="5F5F5F"/>
                <w:sz w:val="21"/>
                <w:szCs w:val="21"/>
              </w:rPr>
            </w:pPr>
            <w:r>
              <w:rPr>
                <w:rFonts w:ascii="Trebuchet MS" w:hAnsi="Trebuchet MS"/>
                <w:color w:val="5F5F5F"/>
                <w:sz w:val="21"/>
                <w:szCs w:val="21"/>
              </w:rPr>
              <w:lastRenderedPageBreak/>
              <w:t>$2,421,000</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50" w:type="dxa"/>
              <w:left w:w="300" w:type="dxa"/>
              <w:bottom w:w="150" w:type="dxa"/>
              <w:right w:w="300" w:type="dxa"/>
            </w:tcMar>
            <w:hideMark/>
          </w:tcPr>
          <w:p w:rsidR="00A85561" w:rsidRDefault="00A85561">
            <w:pPr>
              <w:spacing w:after="300"/>
              <w:rPr>
                <w:rFonts w:ascii="Trebuchet MS" w:hAnsi="Trebuchet MS"/>
                <w:color w:val="5F5F5F"/>
                <w:sz w:val="21"/>
                <w:szCs w:val="21"/>
              </w:rPr>
            </w:pPr>
            <w:r>
              <w:rPr>
                <w:rFonts w:ascii="Trebuchet MS" w:hAnsi="Trebuchet MS"/>
                <w:color w:val="5F5F5F"/>
                <w:sz w:val="21"/>
                <w:szCs w:val="21"/>
              </w:rPr>
              <w:t>$32,500 for the first $2,421,000 then 2% over that.</w:t>
            </w:r>
          </w:p>
        </w:tc>
      </w:tr>
    </w:tbl>
    <w:p w:rsidR="00A85561" w:rsidRDefault="00A85561" w:rsidP="00A85561">
      <w:pPr>
        <w:pStyle w:val="Heading3"/>
        <w:shd w:val="clear" w:color="auto" w:fill="FFFFFF"/>
        <w:spacing w:before="144" w:after="144" w:line="240" w:lineRule="atLeast"/>
        <w:rPr>
          <w:rFonts w:ascii="Trebuchet MS" w:hAnsi="Trebuchet MS"/>
          <w:color w:val="0C6692"/>
          <w:sz w:val="31"/>
          <w:szCs w:val="31"/>
        </w:rPr>
      </w:pPr>
      <w:r>
        <w:rPr>
          <w:rFonts w:ascii="Trebuchet MS" w:hAnsi="Trebuchet MS"/>
          <w:color w:val="0C6692"/>
          <w:sz w:val="31"/>
          <w:szCs w:val="31"/>
        </w:rPr>
        <w:t>Land tax 2011</w:t>
      </w:r>
    </w:p>
    <w:tbl>
      <w:tblPr>
        <w:tblW w:w="9855" w:type="dxa"/>
        <w:shd w:val="clear" w:color="auto" w:fill="FFFFFF"/>
        <w:tblCellMar>
          <w:top w:w="15" w:type="dxa"/>
          <w:left w:w="15" w:type="dxa"/>
          <w:bottom w:w="15" w:type="dxa"/>
          <w:right w:w="15" w:type="dxa"/>
        </w:tblCellMar>
        <w:tblLook w:val="04A0" w:firstRow="1" w:lastRow="0" w:firstColumn="1" w:lastColumn="0" w:noHBand="0" w:noVBand="1"/>
      </w:tblPr>
      <w:tblGrid>
        <w:gridCol w:w="1845"/>
        <w:gridCol w:w="8010"/>
      </w:tblGrid>
      <w:tr w:rsidR="00A85561" w:rsidTr="00A85561">
        <w:trPr>
          <w:tblHeader/>
        </w:trPr>
        <w:tc>
          <w:tcPr>
            <w:tcW w:w="1845" w:type="dxa"/>
            <w:tcBorders>
              <w:top w:val="single" w:sz="6" w:space="0" w:color="CCCCCC"/>
              <w:left w:val="single" w:sz="6" w:space="0" w:color="CCCCCC"/>
              <w:bottom w:val="single" w:sz="6" w:space="0" w:color="CCCCCC"/>
              <w:right w:val="single" w:sz="6" w:space="0" w:color="CCCCCC"/>
            </w:tcBorders>
            <w:shd w:val="clear" w:color="auto" w:fill="EEEEEE"/>
            <w:tcMar>
              <w:top w:w="150" w:type="dxa"/>
              <w:left w:w="300" w:type="dxa"/>
              <w:bottom w:w="150" w:type="dxa"/>
              <w:right w:w="300" w:type="dxa"/>
            </w:tcMar>
            <w:hideMark/>
          </w:tcPr>
          <w:p w:rsidR="00A85561" w:rsidRDefault="00A85561">
            <w:pPr>
              <w:spacing w:after="300"/>
              <w:rPr>
                <w:rFonts w:ascii="Trebuchet MS" w:hAnsi="Trebuchet MS"/>
                <w:b/>
                <w:bCs/>
                <w:color w:val="113C8B"/>
                <w:sz w:val="21"/>
                <w:szCs w:val="21"/>
              </w:rPr>
            </w:pPr>
            <w:r>
              <w:rPr>
                <w:rFonts w:ascii="Trebuchet MS" w:hAnsi="Trebuchet MS"/>
                <w:b/>
                <w:bCs/>
                <w:color w:val="113C8B"/>
                <w:sz w:val="21"/>
                <w:szCs w:val="21"/>
              </w:rPr>
              <w:t>Threshold</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300" w:type="dxa"/>
              <w:bottom w:w="150" w:type="dxa"/>
              <w:right w:w="300" w:type="dxa"/>
            </w:tcMar>
            <w:hideMark/>
          </w:tcPr>
          <w:p w:rsidR="00A85561" w:rsidRDefault="00A85561">
            <w:pPr>
              <w:spacing w:after="300"/>
              <w:rPr>
                <w:rFonts w:ascii="Trebuchet MS" w:hAnsi="Trebuchet MS"/>
                <w:b/>
                <w:bCs/>
                <w:color w:val="113C8B"/>
                <w:sz w:val="21"/>
                <w:szCs w:val="21"/>
              </w:rPr>
            </w:pPr>
            <w:r>
              <w:rPr>
                <w:rFonts w:ascii="Trebuchet MS" w:hAnsi="Trebuchet MS"/>
                <w:b/>
                <w:bCs/>
                <w:color w:val="113C8B"/>
                <w:sz w:val="21"/>
                <w:szCs w:val="21"/>
              </w:rPr>
              <w:t>Rate</w:t>
            </w:r>
          </w:p>
        </w:tc>
      </w:tr>
      <w:tr w:rsidR="00A85561" w:rsidTr="00A85561">
        <w:tc>
          <w:tcPr>
            <w:tcW w:w="0" w:type="auto"/>
            <w:tcBorders>
              <w:top w:val="single" w:sz="6" w:space="0" w:color="CCCCCC"/>
              <w:left w:val="single" w:sz="6" w:space="0" w:color="CCCCCC"/>
              <w:bottom w:val="single" w:sz="6" w:space="0" w:color="CCCCCC"/>
              <w:right w:val="single" w:sz="6" w:space="0" w:color="CCCCCC"/>
            </w:tcBorders>
            <w:shd w:val="clear" w:color="auto" w:fill="FFFFFF"/>
            <w:tcMar>
              <w:top w:w="150" w:type="dxa"/>
              <w:left w:w="300" w:type="dxa"/>
              <w:bottom w:w="150" w:type="dxa"/>
              <w:right w:w="300" w:type="dxa"/>
            </w:tcMar>
            <w:hideMark/>
          </w:tcPr>
          <w:p w:rsidR="00A85561" w:rsidRDefault="00A85561">
            <w:pPr>
              <w:spacing w:after="300"/>
              <w:rPr>
                <w:rFonts w:ascii="Trebuchet MS" w:hAnsi="Trebuchet MS"/>
                <w:color w:val="5F5F5F"/>
                <w:sz w:val="21"/>
                <w:szCs w:val="21"/>
              </w:rPr>
            </w:pPr>
            <w:r>
              <w:rPr>
                <w:rFonts w:ascii="Trebuchet MS" w:hAnsi="Trebuchet MS"/>
                <w:color w:val="5F5F5F"/>
                <w:sz w:val="21"/>
                <w:szCs w:val="21"/>
              </w:rPr>
              <w:t>$387,000</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50" w:type="dxa"/>
              <w:left w:w="300" w:type="dxa"/>
              <w:bottom w:w="150" w:type="dxa"/>
              <w:right w:w="300" w:type="dxa"/>
            </w:tcMar>
            <w:hideMark/>
          </w:tcPr>
          <w:p w:rsidR="00A85561" w:rsidRDefault="00A85561">
            <w:pPr>
              <w:spacing w:after="300"/>
              <w:rPr>
                <w:rFonts w:ascii="Trebuchet MS" w:hAnsi="Trebuchet MS"/>
                <w:color w:val="5F5F5F"/>
                <w:sz w:val="21"/>
                <w:szCs w:val="21"/>
              </w:rPr>
            </w:pPr>
            <w:r>
              <w:rPr>
                <w:rFonts w:ascii="Trebuchet MS" w:hAnsi="Trebuchet MS"/>
                <w:color w:val="5F5F5F"/>
                <w:sz w:val="21"/>
                <w:szCs w:val="21"/>
              </w:rPr>
              <w:t>$100 plus 1.6%</w:t>
            </w:r>
          </w:p>
        </w:tc>
      </w:tr>
    </w:tbl>
    <w:p w:rsidR="00A85561" w:rsidRDefault="00A85561" w:rsidP="00A85561">
      <w:pPr>
        <w:rPr>
          <w:vanish/>
        </w:rPr>
      </w:pPr>
    </w:p>
    <w:tbl>
      <w:tblPr>
        <w:tblW w:w="9855" w:type="dxa"/>
        <w:shd w:val="clear" w:color="auto" w:fill="FFFFFF"/>
        <w:tblCellMar>
          <w:top w:w="15" w:type="dxa"/>
          <w:left w:w="15" w:type="dxa"/>
          <w:bottom w:w="15" w:type="dxa"/>
          <w:right w:w="15" w:type="dxa"/>
        </w:tblCellMar>
        <w:tblLook w:val="04A0" w:firstRow="1" w:lastRow="0" w:firstColumn="1" w:lastColumn="0" w:noHBand="0" w:noVBand="1"/>
      </w:tblPr>
      <w:tblGrid>
        <w:gridCol w:w="1845"/>
        <w:gridCol w:w="8010"/>
      </w:tblGrid>
      <w:tr w:rsidR="00A85561" w:rsidTr="00A85561">
        <w:trPr>
          <w:tblHeader/>
        </w:trPr>
        <w:tc>
          <w:tcPr>
            <w:tcW w:w="1845" w:type="dxa"/>
            <w:tcBorders>
              <w:top w:val="single" w:sz="6" w:space="0" w:color="CCCCCC"/>
              <w:left w:val="single" w:sz="6" w:space="0" w:color="CCCCCC"/>
              <w:bottom w:val="single" w:sz="6" w:space="0" w:color="CCCCCC"/>
              <w:right w:val="single" w:sz="6" w:space="0" w:color="CCCCCC"/>
            </w:tcBorders>
            <w:shd w:val="clear" w:color="auto" w:fill="EEEEEE"/>
            <w:tcMar>
              <w:top w:w="150" w:type="dxa"/>
              <w:left w:w="300" w:type="dxa"/>
              <w:bottom w:w="150" w:type="dxa"/>
              <w:right w:w="300" w:type="dxa"/>
            </w:tcMar>
            <w:hideMark/>
          </w:tcPr>
          <w:p w:rsidR="00A85561" w:rsidRDefault="00A85561">
            <w:pPr>
              <w:spacing w:after="300"/>
              <w:rPr>
                <w:rFonts w:ascii="Trebuchet MS" w:hAnsi="Trebuchet MS"/>
                <w:b/>
                <w:bCs/>
                <w:color w:val="113C8B"/>
                <w:sz w:val="21"/>
                <w:szCs w:val="21"/>
              </w:rPr>
            </w:pPr>
            <w:r>
              <w:rPr>
                <w:rFonts w:ascii="Trebuchet MS" w:hAnsi="Trebuchet MS"/>
                <w:b/>
                <w:bCs/>
                <w:color w:val="113C8B"/>
                <w:sz w:val="21"/>
                <w:szCs w:val="21"/>
              </w:rPr>
              <w:t>Premium Threshold</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300" w:type="dxa"/>
              <w:bottom w:w="150" w:type="dxa"/>
              <w:right w:w="300" w:type="dxa"/>
            </w:tcMar>
            <w:hideMark/>
          </w:tcPr>
          <w:p w:rsidR="00A85561" w:rsidRDefault="00A85561">
            <w:pPr>
              <w:spacing w:after="300"/>
              <w:rPr>
                <w:rFonts w:ascii="Trebuchet MS" w:hAnsi="Trebuchet MS"/>
                <w:b/>
                <w:bCs/>
                <w:color w:val="113C8B"/>
                <w:sz w:val="21"/>
                <w:szCs w:val="21"/>
              </w:rPr>
            </w:pPr>
            <w:r>
              <w:rPr>
                <w:rFonts w:ascii="Trebuchet MS" w:hAnsi="Trebuchet MS"/>
                <w:b/>
                <w:bCs/>
                <w:color w:val="113C8B"/>
                <w:sz w:val="21"/>
                <w:szCs w:val="21"/>
              </w:rPr>
              <w:t>Rate</w:t>
            </w:r>
          </w:p>
        </w:tc>
      </w:tr>
      <w:tr w:rsidR="00A85561" w:rsidTr="00A85561">
        <w:tc>
          <w:tcPr>
            <w:tcW w:w="0" w:type="auto"/>
            <w:tcBorders>
              <w:top w:val="single" w:sz="6" w:space="0" w:color="CCCCCC"/>
              <w:left w:val="single" w:sz="6" w:space="0" w:color="CCCCCC"/>
              <w:bottom w:val="single" w:sz="6" w:space="0" w:color="CCCCCC"/>
              <w:right w:val="single" w:sz="6" w:space="0" w:color="CCCCCC"/>
            </w:tcBorders>
            <w:shd w:val="clear" w:color="auto" w:fill="FFFFFF"/>
            <w:tcMar>
              <w:top w:w="150" w:type="dxa"/>
              <w:left w:w="300" w:type="dxa"/>
              <w:bottom w:w="150" w:type="dxa"/>
              <w:right w:w="300" w:type="dxa"/>
            </w:tcMar>
            <w:hideMark/>
          </w:tcPr>
          <w:p w:rsidR="00A85561" w:rsidRDefault="00A85561">
            <w:pPr>
              <w:spacing w:after="300"/>
              <w:rPr>
                <w:rFonts w:ascii="Trebuchet MS" w:hAnsi="Trebuchet MS"/>
                <w:color w:val="5F5F5F"/>
                <w:sz w:val="21"/>
                <w:szCs w:val="21"/>
              </w:rPr>
            </w:pPr>
            <w:r>
              <w:rPr>
                <w:rFonts w:ascii="Trebuchet MS" w:hAnsi="Trebuchet MS"/>
                <w:color w:val="5F5F5F"/>
                <w:sz w:val="21"/>
                <w:szCs w:val="21"/>
              </w:rPr>
              <w:t>$2,366,000</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50" w:type="dxa"/>
              <w:left w:w="300" w:type="dxa"/>
              <w:bottom w:w="150" w:type="dxa"/>
              <w:right w:w="300" w:type="dxa"/>
            </w:tcMar>
            <w:hideMark/>
          </w:tcPr>
          <w:p w:rsidR="00A85561" w:rsidRDefault="00A85561">
            <w:pPr>
              <w:spacing w:after="300"/>
              <w:rPr>
                <w:rFonts w:ascii="Trebuchet MS" w:hAnsi="Trebuchet MS"/>
                <w:color w:val="5F5F5F"/>
                <w:sz w:val="21"/>
                <w:szCs w:val="21"/>
              </w:rPr>
            </w:pPr>
            <w:r>
              <w:rPr>
                <w:rFonts w:ascii="Trebuchet MS" w:hAnsi="Trebuchet MS"/>
                <w:color w:val="5F5F5F"/>
                <w:sz w:val="21"/>
                <w:szCs w:val="21"/>
              </w:rPr>
              <w:t>$31,764 for the first $2,366,000 then 2% over that.</w:t>
            </w:r>
          </w:p>
        </w:tc>
      </w:tr>
    </w:tbl>
    <w:p w:rsidR="00A85561" w:rsidRDefault="00A85561" w:rsidP="00A85561"/>
    <w:p w:rsidR="00A85561" w:rsidRDefault="00A85561" w:rsidP="00A85561"/>
    <w:p w:rsidR="00A7522F" w:rsidRDefault="00A7522F" w:rsidP="00A85561">
      <w:r>
        <w:t xml:space="preserve">Source: </w:t>
      </w:r>
    </w:p>
    <w:p w:rsidR="00A85561" w:rsidRDefault="00A7522F" w:rsidP="00A85561">
      <w:r w:rsidRPr="00A7522F">
        <w:t>http://www.revenue.nsw.gov.au/taxes/land/rate</w:t>
      </w:r>
    </w:p>
    <w:p w:rsidR="00A85561" w:rsidRDefault="00A85561" w:rsidP="00A85561"/>
    <w:p w:rsidR="00A85561" w:rsidRDefault="00A85561" w:rsidP="00A85561"/>
    <w:p w:rsidR="00A85561" w:rsidRDefault="00A85561" w:rsidP="00A85561"/>
    <w:p w:rsidR="00A85561" w:rsidRDefault="00A85561" w:rsidP="00A85561"/>
    <w:p w:rsidR="00A85561" w:rsidRDefault="00A85561" w:rsidP="00A85561"/>
    <w:p w:rsidR="00A85561" w:rsidRDefault="00A85561" w:rsidP="00A85561"/>
    <w:p w:rsidR="00A85561" w:rsidRDefault="00A85561" w:rsidP="00A85561"/>
    <w:p w:rsidR="00A85561" w:rsidRDefault="00A85561" w:rsidP="00A85561"/>
    <w:p w:rsidR="00A85561" w:rsidRPr="00A85561" w:rsidRDefault="00A85561" w:rsidP="00A85561">
      <w:pPr>
        <w:rPr>
          <w:b/>
          <w:sz w:val="34"/>
          <w:szCs w:val="34"/>
        </w:rPr>
      </w:pPr>
      <w:r w:rsidRPr="00A85561">
        <w:rPr>
          <w:b/>
          <w:sz w:val="34"/>
          <w:szCs w:val="34"/>
        </w:rPr>
        <w:lastRenderedPageBreak/>
        <w:t>LAND TAX THRESHOLD VICTORIA</w:t>
      </w:r>
    </w:p>
    <w:p w:rsidR="00A85561" w:rsidRPr="00A85561" w:rsidRDefault="00A85561" w:rsidP="00A85561">
      <w:pPr>
        <w:rPr>
          <w:b/>
        </w:rPr>
      </w:pPr>
      <w:r w:rsidRPr="00A85561">
        <w:rPr>
          <w:b/>
        </w:rPr>
        <w:t xml:space="preserve">Land Tax Rates </w:t>
      </w:r>
    </w:p>
    <w:p w:rsidR="00A85561" w:rsidRDefault="00A85561" w:rsidP="00A85561">
      <w:r>
        <w:t xml:space="preserve">The land revaluation cycle in Victoria occurs every two years.  For the 2017 land tax year, land tax rates will be imposed on new land valuations which were carried out by municipal councils (or in some cases, the </w:t>
      </w:r>
      <w:proofErr w:type="spellStart"/>
      <w:r>
        <w:t>Valuer</w:t>
      </w:r>
      <w:proofErr w:type="spellEnd"/>
      <w:r>
        <w:t>-General Victoria) as at 1 January 2016.</w:t>
      </w:r>
    </w:p>
    <w:p w:rsidR="00A85561" w:rsidRPr="00A85561" w:rsidRDefault="00A85561" w:rsidP="00A85561">
      <w:pPr>
        <w:rPr>
          <w:b/>
        </w:rPr>
      </w:pPr>
      <w:r w:rsidRPr="00A85561">
        <w:rPr>
          <w:b/>
        </w:rPr>
        <w:t>General rates of land tax</w:t>
      </w:r>
    </w:p>
    <w:p w:rsidR="00A85561" w:rsidRDefault="00A85561" w:rsidP="00A85561">
      <w:r>
        <w:t>The table below sets out the general rates of land tax for the 2017 land tax year.</w:t>
      </w:r>
    </w:p>
    <w:tbl>
      <w:tblPr>
        <w:tblStyle w:val="LightShading-Accent1"/>
        <w:tblW w:w="9177" w:type="dxa"/>
        <w:tblLook w:val="04A0" w:firstRow="1" w:lastRow="0" w:firstColumn="1" w:lastColumn="0" w:noHBand="0" w:noVBand="1"/>
      </w:tblPr>
      <w:tblGrid>
        <w:gridCol w:w="3051"/>
        <w:gridCol w:w="6126"/>
      </w:tblGrid>
      <w:tr w:rsidR="00A85561" w:rsidRPr="00A85561" w:rsidTr="00A7522F">
        <w:trPr>
          <w:cnfStyle w:val="100000000000" w:firstRow="1" w:lastRow="0" w:firstColumn="0" w:lastColumn="0" w:oddVBand="0" w:evenVBand="0" w:oddHBand="0" w:evenHBand="0" w:firstRowFirstColumn="0" w:firstRowLastColumn="0" w:lastRowFirstColumn="0" w:lastRowLastColumn="0"/>
          <w:trHeight w:val="875"/>
        </w:trPr>
        <w:tc>
          <w:tcPr>
            <w:cnfStyle w:val="001000000000" w:firstRow="0" w:lastRow="0" w:firstColumn="1" w:lastColumn="0" w:oddVBand="0" w:evenVBand="0" w:oddHBand="0" w:evenHBand="0" w:firstRowFirstColumn="0" w:firstRowLastColumn="0" w:lastRowFirstColumn="0" w:lastRowLastColumn="0"/>
            <w:tcW w:w="0" w:type="auto"/>
            <w:hideMark/>
          </w:tcPr>
          <w:p w:rsidR="00A85561" w:rsidRPr="00A85561" w:rsidRDefault="00A85561" w:rsidP="00A85561">
            <w:pPr>
              <w:spacing w:after="200" w:line="276" w:lineRule="auto"/>
            </w:pPr>
            <w:r w:rsidRPr="00A85561">
              <w:t>TOTAL TAXABLE VALUE OF LAND HOLDINGS</w:t>
            </w:r>
          </w:p>
        </w:tc>
        <w:tc>
          <w:tcPr>
            <w:tcW w:w="0" w:type="auto"/>
            <w:hideMark/>
          </w:tcPr>
          <w:p w:rsidR="00A85561" w:rsidRPr="00A85561" w:rsidRDefault="00A85561" w:rsidP="00A85561">
            <w:pPr>
              <w:spacing w:after="200" w:line="276" w:lineRule="auto"/>
              <w:cnfStyle w:val="100000000000" w:firstRow="1" w:lastRow="0" w:firstColumn="0" w:lastColumn="0" w:oddVBand="0" w:evenVBand="0" w:oddHBand="0" w:evenHBand="0" w:firstRowFirstColumn="0" w:firstRowLastColumn="0" w:lastRowFirstColumn="0" w:lastRowLastColumn="0"/>
            </w:pPr>
            <w:r w:rsidRPr="00A85561">
              <w:t>LAND TAX PAYABLE</w:t>
            </w:r>
          </w:p>
        </w:tc>
      </w:tr>
      <w:tr w:rsidR="00A85561" w:rsidRPr="00A85561" w:rsidTr="00A7522F">
        <w:trPr>
          <w:cnfStyle w:val="000000100000" w:firstRow="0" w:lastRow="0" w:firstColumn="0" w:lastColumn="0" w:oddVBand="0" w:evenVBand="0" w:oddHBand="1"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3051" w:type="dxa"/>
            <w:hideMark/>
          </w:tcPr>
          <w:p w:rsidR="00A85561" w:rsidRPr="00A85561" w:rsidRDefault="00A85561" w:rsidP="00A85561">
            <w:pPr>
              <w:spacing w:after="200" w:line="276" w:lineRule="auto"/>
            </w:pPr>
            <w:r w:rsidRPr="00A85561">
              <w:t>&lt; $250,000</w:t>
            </w:r>
          </w:p>
        </w:tc>
        <w:tc>
          <w:tcPr>
            <w:tcW w:w="6126" w:type="dxa"/>
            <w:hideMark/>
          </w:tcPr>
          <w:p w:rsidR="00A85561" w:rsidRPr="00A85561" w:rsidRDefault="00A85561" w:rsidP="00A85561">
            <w:pPr>
              <w:spacing w:after="200" w:line="276" w:lineRule="auto"/>
              <w:cnfStyle w:val="000000100000" w:firstRow="0" w:lastRow="0" w:firstColumn="0" w:lastColumn="0" w:oddVBand="0" w:evenVBand="0" w:oddHBand="1" w:evenHBand="0" w:firstRowFirstColumn="0" w:firstRowLastColumn="0" w:lastRowFirstColumn="0" w:lastRowLastColumn="0"/>
            </w:pPr>
            <w:r w:rsidRPr="00A85561">
              <w:t>Nil</w:t>
            </w:r>
          </w:p>
        </w:tc>
      </w:tr>
      <w:tr w:rsidR="00A85561" w:rsidRPr="00A85561" w:rsidTr="00A7522F">
        <w:trPr>
          <w:trHeight w:val="542"/>
        </w:trPr>
        <w:tc>
          <w:tcPr>
            <w:cnfStyle w:val="001000000000" w:firstRow="0" w:lastRow="0" w:firstColumn="1" w:lastColumn="0" w:oddVBand="0" w:evenVBand="0" w:oddHBand="0" w:evenHBand="0" w:firstRowFirstColumn="0" w:firstRowLastColumn="0" w:lastRowFirstColumn="0" w:lastRowLastColumn="0"/>
            <w:tcW w:w="3051" w:type="dxa"/>
            <w:hideMark/>
          </w:tcPr>
          <w:p w:rsidR="00A85561" w:rsidRPr="00A85561" w:rsidRDefault="00A85561" w:rsidP="00A85561">
            <w:pPr>
              <w:spacing w:after="200" w:line="276" w:lineRule="auto"/>
            </w:pPr>
            <w:r w:rsidRPr="00A85561">
              <w:t>$250,000 to &lt; $600,000</w:t>
            </w:r>
          </w:p>
        </w:tc>
        <w:tc>
          <w:tcPr>
            <w:tcW w:w="6126" w:type="dxa"/>
            <w:hideMark/>
          </w:tcPr>
          <w:p w:rsidR="00A85561" w:rsidRPr="00A85561" w:rsidRDefault="00A85561" w:rsidP="00A85561">
            <w:pPr>
              <w:spacing w:after="200" w:line="276" w:lineRule="auto"/>
              <w:cnfStyle w:val="000000000000" w:firstRow="0" w:lastRow="0" w:firstColumn="0" w:lastColumn="0" w:oddVBand="0" w:evenVBand="0" w:oddHBand="0" w:evenHBand="0" w:firstRowFirstColumn="0" w:firstRowLastColumn="0" w:lastRowFirstColumn="0" w:lastRowLastColumn="0"/>
            </w:pPr>
            <w:r w:rsidRPr="00A85561">
              <w:t>$275 plus </w:t>
            </w:r>
            <w:r w:rsidRPr="00A85561">
              <w:rPr>
                <w:b/>
                <w:bCs/>
              </w:rPr>
              <w:t>0.2</w:t>
            </w:r>
            <w:r w:rsidRPr="00A85561">
              <w:t>% of amount &gt; $250,000</w:t>
            </w:r>
          </w:p>
        </w:tc>
      </w:tr>
      <w:tr w:rsidR="00A85561" w:rsidRPr="00A85561" w:rsidTr="00A7522F">
        <w:trPr>
          <w:cnfStyle w:val="000000100000" w:firstRow="0" w:lastRow="0" w:firstColumn="0" w:lastColumn="0" w:oddVBand="0" w:evenVBand="0" w:oddHBand="1"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3051" w:type="dxa"/>
            <w:hideMark/>
          </w:tcPr>
          <w:p w:rsidR="00A85561" w:rsidRPr="00A85561" w:rsidRDefault="00A85561" w:rsidP="00A85561">
            <w:pPr>
              <w:spacing w:after="200" w:line="276" w:lineRule="auto"/>
            </w:pPr>
            <w:r w:rsidRPr="00A85561">
              <w:t>$600,000 to &lt; $1,000,000</w:t>
            </w:r>
          </w:p>
        </w:tc>
        <w:tc>
          <w:tcPr>
            <w:tcW w:w="6126" w:type="dxa"/>
            <w:hideMark/>
          </w:tcPr>
          <w:p w:rsidR="00A85561" w:rsidRPr="00A85561" w:rsidRDefault="00A85561" w:rsidP="00A85561">
            <w:pPr>
              <w:spacing w:after="200" w:line="276" w:lineRule="auto"/>
              <w:cnfStyle w:val="000000100000" w:firstRow="0" w:lastRow="0" w:firstColumn="0" w:lastColumn="0" w:oddVBand="0" w:evenVBand="0" w:oddHBand="1" w:evenHBand="0" w:firstRowFirstColumn="0" w:firstRowLastColumn="0" w:lastRowFirstColumn="0" w:lastRowLastColumn="0"/>
            </w:pPr>
            <w:r w:rsidRPr="00A85561">
              <w:t>$975 plus </w:t>
            </w:r>
            <w:r w:rsidRPr="00A85561">
              <w:rPr>
                <w:b/>
                <w:bCs/>
              </w:rPr>
              <w:t>0.5</w:t>
            </w:r>
            <w:r w:rsidRPr="00A85561">
              <w:t>% of amount &gt; $600,000</w:t>
            </w:r>
          </w:p>
        </w:tc>
      </w:tr>
      <w:tr w:rsidR="00A85561" w:rsidRPr="00A85561" w:rsidTr="00A7522F">
        <w:trPr>
          <w:trHeight w:val="542"/>
        </w:trPr>
        <w:tc>
          <w:tcPr>
            <w:cnfStyle w:val="001000000000" w:firstRow="0" w:lastRow="0" w:firstColumn="1" w:lastColumn="0" w:oddVBand="0" w:evenVBand="0" w:oddHBand="0" w:evenHBand="0" w:firstRowFirstColumn="0" w:firstRowLastColumn="0" w:lastRowFirstColumn="0" w:lastRowLastColumn="0"/>
            <w:tcW w:w="3051" w:type="dxa"/>
            <w:hideMark/>
          </w:tcPr>
          <w:p w:rsidR="00A85561" w:rsidRPr="00A85561" w:rsidRDefault="00A85561" w:rsidP="00A85561">
            <w:pPr>
              <w:spacing w:after="200" w:line="276" w:lineRule="auto"/>
            </w:pPr>
            <w:r w:rsidRPr="00A85561">
              <w:t> $1,000,000 to &lt; $1,800,000</w:t>
            </w:r>
          </w:p>
        </w:tc>
        <w:tc>
          <w:tcPr>
            <w:tcW w:w="6126" w:type="dxa"/>
            <w:hideMark/>
          </w:tcPr>
          <w:p w:rsidR="00A85561" w:rsidRPr="00A85561" w:rsidRDefault="00A85561" w:rsidP="00A85561">
            <w:pPr>
              <w:spacing w:after="200" w:line="276" w:lineRule="auto"/>
              <w:cnfStyle w:val="000000000000" w:firstRow="0" w:lastRow="0" w:firstColumn="0" w:lastColumn="0" w:oddVBand="0" w:evenVBand="0" w:oddHBand="0" w:evenHBand="0" w:firstRowFirstColumn="0" w:firstRowLastColumn="0" w:lastRowFirstColumn="0" w:lastRowLastColumn="0"/>
            </w:pPr>
            <w:r w:rsidRPr="00A85561">
              <w:t>$2,975 plus </w:t>
            </w:r>
            <w:r w:rsidRPr="00A85561">
              <w:rPr>
                <w:b/>
                <w:bCs/>
              </w:rPr>
              <w:t>0.8</w:t>
            </w:r>
            <w:r w:rsidRPr="00A85561">
              <w:t>% of amount &gt; $1,000,000</w:t>
            </w:r>
          </w:p>
        </w:tc>
      </w:tr>
      <w:tr w:rsidR="00A85561" w:rsidRPr="00A85561" w:rsidTr="00A7522F">
        <w:trPr>
          <w:cnfStyle w:val="000000100000" w:firstRow="0" w:lastRow="0" w:firstColumn="0" w:lastColumn="0" w:oddVBand="0" w:evenVBand="0" w:oddHBand="1"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3051" w:type="dxa"/>
            <w:hideMark/>
          </w:tcPr>
          <w:p w:rsidR="00A85561" w:rsidRPr="00A85561" w:rsidRDefault="00A85561" w:rsidP="00A85561">
            <w:pPr>
              <w:spacing w:after="200" w:line="276" w:lineRule="auto"/>
            </w:pPr>
            <w:r w:rsidRPr="00A85561">
              <w:t> $1,800,000 to &lt; $3,000,000</w:t>
            </w:r>
          </w:p>
        </w:tc>
        <w:tc>
          <w:tcPr>
            <w:tcW w:w="6126" w:type="dxa"/>
            <w:hideMark/>
          </w:tcPr>
          <w:p w:rsidR="00A85561" w:rsidRPr="00A85561" w:rsidRDefault="00A85561" w:rsidP="00A85561">
            <w:pPr>
              <w:spacing w:after="200" w:line="276" w:lineRule="auto"/>
              <w:cnfStyle w:val="000000100000" w:firstRow="0" w:lastRow="0" w:firstColumn="0" w:lastColumn="0" w:oddVBand="0" w:evenVBand="0" w:oddHBand="1" w:evenHBand="0" w:firstRowFirstColumn="0" w:firstRowLastColumn="0" w:lastRowFirstColumn="0" w:lastRowLastColumn="0"/>
            </w:pPr>
            <w:r w:rsidRPr="00A85561">
              <w:t>$9,375 plus </w:t>
            </w:r>
            <w:r w:rsidRPr="00A85561">
              <w:rPr>
                <w:b/>
                <w:bCs/>
              </w:rPr>
              <w:t>1.3</w:t>
            </w:r>
            <w:r w:rsidRPr="00A85561">
              <w:t>% of amount &gt; $1,800,000</w:t>
            </w:r>
          </w:p>
        </w:tc>
      </w:tr>
      <w:tr w:rsidR="00A85561" w:rsidRPr="00A85561" w:rsidTr="00A7522F">
        <w:trPr>
          <w:trHeight w:val="542"/>
        </w:trPr>
        <w:tc>
          <w:tcPr>
            <w:cnfStyle w:val="001000000000" w:firstRow="0" w:lastRow="0" w:firstColumn="1" w:lastColumn="0" w:oddVBand="0" w:evenVBand="0" w:oddHBand="0" w:evenHBand="0" w:firstRowFirstColumn="0" w:firstRowLastColumn="0" w:lastRowFirstColumn="0" w:lastRowLastColumn="0"/>
            <w:tcW w:w="3051" w:type="dxa"/>
            <w:hideMark/>
          </w:tcPr>
          <w:p w:rsidR="00A85561" w:rsidRPr="00A85561" w:rsidRDefault="00A85561" w:rsidP="00A85561">
            <w:pPr>
              <w:spacing w:after="200" w:line="276" w:lineRule="auto"/>
            </w:pPr>
            <w:r w:rsidRPr="00A85561">
              <w:t> $3,000,000 and over</w:t>
            </w:r>
          </w:p>
        </w:tc>
        <w:tc>
          <w:tcPr>
            <w:tcW w:w="6126" w:type="dxa"/>
            <w:hideMark/>
          </w:tcPr>
          <w:p w:rsidR="00A85561" w:rsidRPr="00A85561" w:rsidRDefault="00A85561" w:rsidP="00A85561">
            <w:pPr>
              <w:spacing w:after="200" w:line="276" w:lineRule="auto"/>
              <w:cnfStyle w:val="000000000000" w:firstRow="0" w:lastRow="0" w:firstColumn="0" w:lastColumn="0" w:oddVBand="0" w:evenVBand="0" w:oddHBand="0" w:evenHBand="0" w:firstRowFirstColumn="0" w:firstRowLastColumn="0" w:lastRowFirstColumn="0" w:lastRowLastColumn="0"/>
            </w:pPr>
            <w:r w:rsidRPr="00A85561">
              <w:t>$24,975 plus </w:t>
            </w:r>
            <w:r w:rsidRPr="00A85561">
              <w:rPr>
                <w:b/>
                <w:bCs/>
              </w:rPr>
              <w:t>2.25</w:t>
            </w:r>
            <w:r w:rsidRPr="00A85561">
              <w:t>% of amount &gt; $3,000,000 </w:t>
            </w:r>
          </w:p>
        </w:tc>
      </w:tr>
    </w:tbl>
    <w:p w:rsidR="00A7522F" w:rsidRDefault="00A85561" w:rsidP="00A7522F">
      <w:r w:rsidRPr="00A85561">
        <w:t> </w:t>
      </w:r>
    </w:p>
    <w:p w:rsidR="00A7522F" w:rsidRPr="00A7522F" w:rsidRDefault="00A7522F" w:rsidP="00A7522F">
      <w:pPr>
        <w:rPr>
          <w:b/>
        </w:rPr>
      </w:pPr>
      <w:r w:rsidRPr="00A7522F">
        <w:rPr>
          <w:b/>
        </w:rPr>
        <w:t>Surcharge rates of land tax for trusts</w:t>
      </w:r>
    </w:p>
    <w:p w:rsidR="00A7522F" w:rsidRDefault="00A7522F" w:rsidP="00A7522F">
      <w:r>
        <w:t>A trustee is assessed for land tax on the whole of the land subject to the trust as if the land were the only land owned by the trustee (</w:t>
      </w:r>
      <w:proofErr w:type="spellStart"/>
      <w:r>
        <w:t>ie</w:t>
      </w:r>
      <w:proofErr w:type="spellEnd"/>
      <w:r>
        <w:t xml:space="preserve"> the land will not be aggregated with other land owned by that trustee in another capacity either as trustee of another trust or in its own capacity).</w:t>
      </w:r>
    </w:p>
    <w:p w:rsidR="00A7522F" w:rsidRDefault="00A7522F" w:rsidP="00A7522F">
      <w:r>
        <w:t>A surcharge rate of land tax (subject to some exceptions) is payable on land held on trust if the total taxable value of land that the trust owns is more than $25,000 but less than $3,000,000.  For land holdings valued at or over $3,000,000 the general land tax rate applies.</w:t>
      </w:r>
    </w:p>
    <w:p w:rsidR="00A7522F" w:rsidRDefault="00A7522F" w:rsidP="00A7522F">
      <w:r>
        <w:t xml:space="preserve">The surcharge does not apply to an excluded trust or an implied/constructive trust, or if the beneficial interests in the land are notified to the SRO.  If the SRO has been notified of the beneficial interests held in the land the subject of a fixed trust or unit trust, the beneficiary (if a fixed trust) or unitholder (if a unit trust) is deemed to be the owner of the land and will be assessed proportionate to their beneficial interest in the subject land, together with any other taxable land owned by the beneficiary/unitholder.  The trustee will also liable for land tax at the general rate as if the land were the only land owned by the </w:t>
      </w:r>
      <w:r>
        <w:lastRenderedPageBreak/>
        <w:t xml:space="preserve">trustee.  However, to avoid double taxation, the land tax payable by the beneficiary/unitholder will be subject to a deduction according to a formula. </w:t>
      </w:r>
    </w:p>
    <w:p w:rsidR="00A7522F" w:rsidRDefault="00A7522F" w:rsidP="00A7522F">
      <w:r>
        <w:t>The table below sets out the surcharge rates of land tax for trusts for the 2017 land tax year.</w:t>
      </w:r>
    </w:p>
    <w:tbl>
      <w:tblPr>
        <w:tblStyle w:val="LightShading-Accent1"/>
        <w:tblW w:w="9238" w:type="dxa"/>
        <w:tblLook w:val="04A0" w:firstRow="1" w:lastRow="0" w:firstColumn="1" w:lastColumn="0" w:noHBand="0" w:noVBand="1"/>
      </w:tblPr>
      <w:tblGrid>
        <w:gridCol w:w="2822"/>
        <w:gridCol w:w="6416"/>
      </w:tblGrid>
      <w:tr w:rsidR="00A7522F" w:rsidRPr="00A7522F" w:rsidTr="00A7522F">
        <w:trPr>
          <w:cnfStyle w:val="100000000000" w:firstRow="1" w:lastRow="0" w:firstColumn="0" w:lastColumn="0" w:oddVBand="0" w:evenVBand="0" w:oddHBand="0" w:evenHBand="0" w:firstRowFirstColumn="0" w:firstRowLastColumn="0" w:lastRowFirstColumn="0" w:lastRowLastColumn="0"/>
          <w:trHeight w:val="836"/>
        </w:trPr>
        <w:tc>
          <w:tcPr>
            <w:cnfStyle w:val="001000000000" w:firstRow="0" w:lastRow="0" w:firstColumn="1" w:lastColumn="0" w:oddVBand="0" w:evenVBand="0" w:oddHBand="0" w:evenHBand="0" w:firstRowFirstColumn="0" w:firstRowLastColumn="0" w:lastRowFirstColumn="0" w:lastRowLastColumn="0"/>
            <w:tcW w:w="2822" w:type="dxa"/>
            <w:hideMark/>
          </w:tcPr>
          <w:p w:rsidR="00A7522F" w:rsidRPr="00A7522F" w:rsidRDefault="00A7522F" w:rsidP="00A7522F">
            <w:pPr>
              <w:spacing w:after="200" w:line="276" w:lineRule="auto"/>
            </w:pPr>
            <w:r w:rsidRPr="00A7522F">
              <w:t>TOTAL TAXABLE VALUE OF LAND HOLDINGS</w:t>
            </w:r>
          </w:p>
        </w:tc>
        <w:tc>
          <w:tcPr>
            <w:tcW w:w="6416" w:type="dxa"/>
            <w:hideMark/>
          </w:tcPr>
          <w:p w:rsidR="00A7522F" w:rsidRPr="00A7522F" w:rsidRDefault="00A7522F" w:rsidP="00A7522F">
            <w:pPr>
              <w:spacing w:after="200" w:line="276" w:lineRule="auto"/>
              <w:cnfStyle w:val="100000000000" w:firstRow="1" w:lastRow="0" w:firstColumn="0" w:lastColumn="0" w:oddVBand="0" w:evenVBand="0" w:oddHBand="0" w:evenHBand="0" w:firstRowFirstColumn="0" w:firstRowLastColumn="0" w:lastRowFirstColumn="0" w:lastRowLastColumn="0"/>
            </w:pPr>
            <w:r w:rsidRPr="00A7522F">
              <w:t>LAND TAX PAYABLE</w:t>
            </w:r>
          </w:p>
        </w:tc>
      </w:tr>
      <w:tr w:rsidR="00A7522F" w:rsidRPr="00A7522F" w:rsidTr="00A7522F">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822" w:type="dxa"/>
            <w:hideMark/>
          </w:tcPr>
          <w:p w:rsidR="00A7522F" w:rsidRPr="00A7522F" w:rsidRDefault="00A7522F" w:rsidP="00A7522F">
            <w:pPr>
              <w:spacing w:after="200" w:line="276" w:lineRule="auto"/>
            </w:pPr>
            <w:r w:rsidRPr="00A7522F">
              <w:t>&lt; $25,000</w:t>
            </w:r>
          </w:p>
        </w:tc>
        <w:tc>
          <w:tcPr>
            <w:tcW w:w="6416" w:type="dxa"/>
            <w:hideMark/>
          </w:tcPr>
          <w:p w:rsidR="00A7522F" w:rsidRPr="00A7522F" w:rsidRDefault="00A7522F" w:rsidP="00A7522F">
            <w:pPr>
              <w:spacing w:after="200" w:line="276" w:lineRule="auto"/>
              <w:cnfStyle w:val="000000100000" w:firstRow="0" w:lastRow="0" w:firstColumn="0" w:lastColumn="0" w:oddVBand="0" w:evenVBand="0" w:oddHBand="1" w:evenHBand="0" w:firstRowFirstColumn="0" w:firstRowLastColumn="0" w:lastRowFirstColumn="0" w:lastRowLastColumn="0"/>
            </w:pPr>
            <w:r w:rsidRPr="00A7522F">
              <w:t>Nil</w:t>
            </w:r>
          </w:p>
        </w:tc>
      </w:tr>
      <w:tr w:rsidR="00A7522F" w:rsidRPr="00A7522F" w:rsidTr="00A7522F">
        <w:trPr>
          <w:trHeight w:val="517"/>
        </w:trPr>
        <w:tc>
          <w:tcPr>
            <w:cnfStyle w:val="001000000000" w:firstRow="0" w:lastRow="0" w:firstColumn="1" w:lastColumn="0" w:oddVBand="0" w:evenVBand="0" w:oddHBand="0" w:evenHBand="0" w:firstRowFirstColumn="0" w:firstRowLastColumn="0" w:lastRowFirstColumn="0" w:lastRowLastColumn="0"/>
            <w:tcW w:w="2822" w:type="dxa"/>
            <w:hideMark/>
          </w:tcPr>
          <w:p w:rsidR="00A7522F" w:rsidRPr="00A7522F" w:rsidRDefault="00A7522F" w:rsidP="00A7522F">
            <w:pPr>
              <w:spacing w:after="200" w:line="276" w:lineRule="auto"/>
            </w:pPr>
            <w:r w:rsidRPr="00A7522F">
              <w:t>$25,000 to &lt; $250,000</w:t>
            </w:r>
          </w:p>
        </w:tc>
        <w:tc>
          <w:tcPr>
            <w:tcW w:w="6416" w:type="dxa"/>
            <w:hideMark/>
          </w:tcPr>
          <w:p w:rsidR="00A7522F" w:rsidRPr="00A7522F" w:rsidRDefault="00A7522F" w:rsidP="00A7522F">
            <w:pPr>
              <w:spacing w:after="200" w:line="276" w:lineRule="auto"/>
              <w:cnfStyle w:val="000000000000" w:firstRow="0" w:lastRow="0" w:firstColumn="0" w:lastColumn="0" w:oddVBand="0" w:evenVBand="0" w:oddHBand="0" w:evenHBand="0" w:firstRowFirstColumn="0" w:firstRowLastColumn="0" w:lastRowFirstColumn="0" w:lastRowLastColumn="0"/>
            </w:pPr>
            <w:r w:rsidRPr="00A7522F">
              <w:t>$82 plus </w:t>
            </w:r>
            <w:r w:rsidRPr="00A7522F">
              <w:rPr>
                <w:b/>
                <w:bCs/>
              </w:rPr>
              <w:t>0.375</w:t>
            </w:r>
            <w:r w:rsidRPr="00A7522F">
              <w:t>% of amount &gt; $25,000</w:t>
            </w:r>
          </w:p>
        </w:tc>
      </w:tr>
      <w:tr w:rsidR="00A7522F" w:rsidRPr="00A7522F" w:rsidTr="00A7522F">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822" w:type="dxa"/>
            <w:hideMark/>
          </w:tcPr>
          <w:p w:rsidR="00A7522F" w:rsidRPr="00A7522F" w:rsidRDefault="00A7522F" w:rsidP="00A7522F">
            <w:pPr>
              <w:spacing w:after="200" w:line="276" w:lineRule="auto"/>
            </w:pPr>
            <w:r w:rsidRPr="00A7522F">
              <w:t>$250,000 to &lt; $600,000</w:t>
            </w:r>
          </w:p>
        </w:tc>
        <w:tc>
          <w:tcPr>
            <w:tcW w:w="6416" w:type="dxa"/>
            <w:hideMark/>
          </w:tcPr>
          <w:p w:rsidR="00A7522F" w:rsidRPr="00A7522F" w:rsidRDefault="00A7522F" w:rsidP="00A7522F">
            <w:pPr>
              <w:spacing w:after="200" w:line="276" w:lineRule="auto"/>
              <w:cnfStyle w:val="000000100000" w:firstRow="0" w:lastRow="0" w:firstColumn="0" w:lastColumn="0" w:oddVBand="0" w:evenVBand="0" w:oddHBand="1" w:evenHBand="0" w:firstRowFirstColumn="0" w:firstRowLastColumn="0" w:lastRowFirstColumn="0" w:lastRowLastColumn="0"/>
            </w:pPr>
            <w:r w:rsidRPr="00A7522F">
              <w:t>$926 plus </w:t>
            </w:r>
            <w:r w:rsidRPr="00A7522F">
              <w:rPr>
                <w:b/>
                <w:bCs/>
              </w:rPr>
              <w:t>0.575</w:t>
            </w:r>
            <w:r w:rsidRPr="00A7522F">
              <w:t>% of amount &gt; $250,000</w:t>
            </w:r>
          </w:p>
        </w:tc>
      </w:tr>
      <w:tr w:rsidR="00A7522F" w:rsidRPr="00A7522F" w:rsidTr="00A7522F">
        <w:trPr>
          <w:trHeight w:val="517"/>
        </w:trPr>
        <w:tc>
          <w:tcPr>
            <w:cnfStyle w:val="001000000000" w:firstRow="0" w:lastRow="0" w:firstColumn="1" w:lastColumn="0" w:oddVBand="0" w:evenVBand="0" w:oddHBand="0" w:evenHBand="0" w:firstRowFirstColumn="0" w:firstRowLastColumn="0" w:lastRowFirstColumn="0" w:lastRowLastColumn="0"/>
            <w:tcW w:w="2822" w:type="dxa"/>
            <w:hideMark/>
          </w:tcPr>
          <w:p w:rsidR="00A7522F" w:rsidRPr="00A7522F" w:rsidRDefault="00A7522F" w:rsidP="00A7522F">
            <w:pPr>
              <w:spacing w:after="200" w:line="276" w:lineRule="auto"/>
            </w:pPr>
            <w:r w:rsidRPr="00A7522F">
              <w:t> $600,000 to &lt; $1,000,000</w:t>
            </w:r>
          </w:p>
        </w:tc>
        <w:tc>
          <w:tcPr>
            <w:tcW w:w="6416" w:type="dxa"/>
            <w:hideMark/>
          </w:tcPr>
          <w:p w:rsidR="00A7522F" w:rsidRPr="00A7522F" w:rsidRDefault="00A7522F" w:rsidP="00A7522F">
            <w:pPr>
              <w:spacing w:after="200" w:line="276" w:lineRule="auto"/>
              <w:cnfStyle w:val="000000000000" w:firstRow="0" w:lastRow="0" w:firstColumn="0" w:lastColumn="0" w:oddVBand="0" w:evenVBand="0" w:oddHBand="0" w:evenHBand="0" w:firstRowFirstColumn="0" w:firstRowLastColumn="0" w:lastRowFirstColumn="0" w:lastRowLastColumn="0"/>
            </w:pPr>
            <w:r w:rsidRPr="00A7522F">
              <w:t>$2,938 plus </w:t>
            </w:r>
            <w:r w:rsidRPr="00A7522F">
              <w:rPr>
                <w:b/>
                <w:bCs/>
              </w:rPr>
              <w:t>0.875</w:t>
            </w:r>
            <w:r w:rsidRPr="00A7522F">
              <w:t>% of amount &gt; $600,000</w:t>
            </w:r>
          </w:p>
        </w:tc>
      </w:tr>
      <w:tr w:rsidR="00A7522F" w:rsidRPr="00A7522F" w:rsidTr="00A7522F">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822" w:type="dxa"/>
            <w:hideMark/>
          </w:tcPr>
          <w:p w:rsidR="00A7522F" w:rsidRPr="00A7522F" w:rsidRDefault="00A7522F" w:rsidP="00A7522F">
            <w:pPr>
              <w:spacing w:after="200" w:line="276" w:lineRule="auto"/>
            </w:pPr>
            <w:r w:rsidRPr="00A7522F">
              <w:t> $1,000,000 to &lt; $1,800,000</w:t>
            </w:r>
          </w:p>
        </w:tc>
        <w:tc>
          <w:tcPr>
            <w:tcW w:w="6416" w:type="dxa"/>
            <w:hideMark/>
          </w:tcPr>
          <w:p w:rsidR="00A7522F" w:rsidRPr="00A7522F" w:rsidRDefault="00A7522F" w:rsidP="00A7522F">
            <w:pPr>
              <w:spacing w:after="200" w:line="276" w:lineRule="auto"/>
              <w:cnfStyle w:val="000000100000" w:firstRow="0" w:lastRow="0" w:firstColumn="0" w:lastColumn="0" w:oddVBand="0" w:evenVBand="0" w:oddHBand="1" w:evenHBand="0" w:firstRowFirstColumn="0" w:firstRowLastColumn="0" w:lastRowFirstColumn="0" w:lastRowLastColumn="0"/>
            </w:pPr>
            <w:r w:rsidRPr="00A7522F">
              <w:t>$6,483 plus </w:t>
            </w:r>
            <w:r w:rsidRPr="00A7522F">
              <w:rPr>
                <w:b/>
                <w:bCs/>
              </w:rPr>
              <w:t>1.175</w:t>
            </w:r>
            <w:r w:rsidRPr="00A7522F">
              <w:t>% of amount &gt; $1,000,000 </w:t>
            </w:r>
          </w:p>
        </w:tc>
      </w:tr>
      <w:tr w:rsidR="00A7522F" w:rsidRPr="00A7522F" w:rsidTr="00A7522F">
        <w:trPr>
          <w:trHeight w:val="517"/>
        </w:trPr>
        <w:tc>
          <w:tcPr>
            <w:cnfStyle w:val="001000000000" w:firstRow="0" w:lastRow="0" w:firstColumn="1" w:lastColumn="0" w:oddVBand="0" w:evenVBand="0" w:oddHBand="0" w:evenHBand="0" w:firstRowFirstColumn="0" w:firstRowLastColumn="0" w:lastRowFirstColumn="0" w:lastRowLastColumn="0"/>
            <w:tcW w:w="2822" w:type="dxa"/>
            <w:hideMark/>
          </w:tcPr>
          <w:p w:rsidR="00A7522F" w:rsidRPr="00A7522F" w:rsidRDefault="00A7522F" w:rsidP="00A7522F">
            <w:pPr>
              <w:spacing w:after="200" w:line="276" w:lineRule="auto"/>
            </w:pPr>
            <w:r w:rsidRPr="00A7522F">
              <w:t> $1,800,000 to &lt; $3,000,000</w:t>
            </w:r>
          </w:p>
        </w:tc>
        <w:tc>
          <w:tcPr>
            <w:tcW w:w="6416" w:type="dxa"/>
            <w:hideMark/>
          </w:tcPr>
          <w:p w:rsidR="00A7522F" w:rsidRPr="00A7522F" w:rsidRDefault="00A7522F" w:rsidP="00A7522F">
            <w:pPr>
              <w:spacing w:after="200" w:line="276" w:lineRule="auto"/>
              <w:cnfStyle w:val="000000000000" w:firstRow="0" w:lastRow="0" w:firstColumn="0" w:lastColumn="0" w:oddVBand="0" w:evenVBand="0" w:oddHBand="0" w:evenHBand="0" w:firstRowFirstColumn="0" w:firstRowLastColumn="0" w:lastRowFirstColumn="0" w:lastRowLastColumn="0"/>
            </w:pPr>
            <w:r w:rsidRPr="00A7522F">
              <w:t>$15,838 plus </w:t>
            </w:r>
            <w:r w:rsidRPr="00A7522F">
              <w:rPr>
                <w:b/>
                <w:bCs/>
              </w:rPr>
              <w:t>0.7614</w:t>
            </w:r>
            <w:r w:rsidRPr="00A7522F">
              <w:t>%* of amount &gt; $1,800,000 </w:t>
            </w:r>
          </w:p>
        </w:tc>
      </w:tr>
      <w:tr w:rsidR="00A7522F" w:rsidRPr="00A7522F" w:rsidTr="00A7522F">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0" w:type="auto"/>
            <w:hideMark/>
          </w:tcPr>
          <w:p w:rsidR="00A7522F" w:rsidRPr="00A7522F" w:rsidRDefault="00A7522F" w:rsidP="00A7522F">
            <w:pPr>
              <w:spacing w:after="200" w:line="276" w:lineRule="auto"/>
            </w:pPr>
            <w:r w:rsidRPr="00A7522F">
              <w:t> $3,000,000 and over</w:t>
            </w:r>
          </w:p>
        </w:tc>
        <w:tc>
          <w:tcPr>
            <w:tcW w:w="0" w:type="auto"/>
            <w:hideMark/>
          </w:tcPr>
          <w:p w:rsidR="00A7522F" w:rsidRPr="00A7522F" w:rsidRDefault="00A7522F" w:rsidP="00A7522F">
            <w:pPr>
              <w:spacing w:after="200" w:line="276" w:lineRule="auto"/>
              <w:cnfStyle w:val="000000100000" w:firstRow="0" w:lastRow="0" w:firstColumn="0" w:lastColumn="0" w:oddVBand="0" w:evenVBand="0" w:oddHBand="1" w:evenHBand="0" w:firstRowFirstColumn="0" w:firstRowLastColumn="0" w:lastRowFirstColumn="0" w:lastRowLastColumn="0"/>
            </w:pPr>
            <w:r w:rsidRPr="00A7522F">
              <w:t>$24,975 plus </w:t>
            </w:r>
            <w:r w:rsidRPr="00A7522F">
              <w:rPr>
                <w:b/>
                <w:bCs/>
              </w:rPr>
              <w:t>2.25</w:t>
            </w:r>
            <w:r w:rsidRPr="00A7522F">
              <w:t>% of amount &gt; $3,000,000</w:t>
            </w:r>
          </w:p>
        </w:tc>
      </w:tr>
    </w:tbl>
    <w:p w:rsidR="00A85561" w:rsidRDefault="00A7522F" w:rsidP="00A85561">
      <w:r w:rsidRPr="00A7522F">
        <w:t>* The surcharge phases out for landholdings in excess of $1,800,000.  For land holdings valued at or over $3,000,000, the surcharge rate is the same as the general rate.</w:t>
      </w:r>
    </w:p>
    <w:p w:rsidR="00A7522F" w:rsidRPr="00A7522F" w:rsidRDefault="00A7522F" w:rsidP="00A7522F">
      <w:pPr>
        <w:rPr>
          <w:b/>
        </w:rPr>
      </w:pPr>
      <w:r w:rsidRPr="00A7522F">
        <w:rPr>
          <w:b/>
        </w:rPr>
        <w:t>Surcharge rates of land tax for absentee persons</w:t>
      </w:r>
    </w:p>
    <w:p w:rsidR="00A7522F" w:rsidRDefault="00A7522F" w:rsidP="00A7522F">
      <w:r>
        <w:t>In addition to the general and trust surcharge land tax rates, the absentee owner surcharge of 1.5% applies to Victorian land owned by an absentee person.  Therefore, taxpayers could be liable for land tax up to a top rate of 3.75%.</w:t>
      </w:r>
    </w:p>
    <w:p w:rsidR="00A7522F" w:rsidRDefault="00A7522F" w:rsidP="00A7522F">
      <w:r>
        <w:t>Broadly, an absentee person is:</w:t>
      </w:r>
    </w:p>
    <w:p w:rsidR="00A7522F" w:rsidRDefault="00A7522F" w:rsidP="00A7522F">
      <w:pPr>
        <w:pStyle w:val="ListParagraph"/>
        <w:numPr>
          <w:ilvl w:val="0"/>
          <w:numId w:val="2"/>
        </w:numPr>
      </w:pPr>
      <w:r>
        <w:t>an absentee individual – an individual who is not an Australian citizen or permanent resident, does not ordinarily reside in Australia and was absent from Australia on 31 December of the prior year or was absent from Australia for a total of more than 6 months in the prior calendar year;</w:t>
      </w:r>
    </w:p>
    <w:p w:rsidR="00A7522F" w:rsidRDefault="00A7522F" w:rsidP="00A7522F">
      <w:pPr>
        <w:pStyle w:val="ListParagraph"/>
        <w:numPr>
          <w:ilvl w:val="0"/>
          <w:numId w:val="2"/>
        </w:numPr>
      </w:pPr>
      <w:r>
        <w:t>an absentee corporation – a corporation incorporated outside Australia or a corporation in which an absentee person holds more than 50% of the shares, or can cast more than 50% of the votes at the corporation's general meeting, or can control the corporation's board composition; and</w:t>
      </w:r>
    </w:p>
    <w:p w:rsidR="00A7522F" w:rsidRDefault="00A7522F" w:rsidP="00A7522F">
      <w:pPr>
        <w:pStyle w:val="ListParagraph"/>
        <w:numPr>
          <w:ilvl w:val="0"/>
          <w:numId w:val="2"/>
        </w:numPr>
      </w:pPr>
      <w:r>
        <w:t xml:space="preserve">trustee of an absentee trust – an absentee trust can be a discretionary trust, a fixed </w:t>
      </w:r>
      <w:proofErr w:type="gramStart"/>
      <w:r>
        <w:t>trust</w:t>
      </w:r>
      <w:proofErr w:type="gramEnd"/>
      <w:r>
        <w:t xml:space="preserve"> or a unit trust in which at least one beneficiary is an absentee person.</w:t>
      </w:r>
    </w:p>
    <w:p w:rsidR="00A7522F" w:rsidRDefault="005653A4" w:rsidP="00A7522F">
      <w:hyperlink r:id="rId5" w:history="1">
        <w:r w:rsidR="00A7522F" w:rsidRPr="00916173">
          <w:rPr>
            <w:rStyle w:val="Hyperlink"/>
          </w:rPr>
          <w:t>https://www.ashurst.com/en/news-and-insights/legal-updates/tax-bulletin---2017-victorian-land-tax-assessments/</w:t>
        </w:r>
      </w:hyperlink>
    </w:p>
    <w:p w:rsidR="00A7522F" w:rsidRPr="00452E01" w:rsidRDefault="00730860" w:rsidP="00A7522F">
      <w:pPr>
        <w:rPr>
          <w:b/>
          <w:sz w:val="34"/>
          <w:szCs w:val="34"/>
        </w:rPr>
      </w:pPr>
      <w:r w:rsidRPr="00452E01">
        <w:rPr>
          <w:b/>
          <w:sz w:val="34"/>
          <w:szCs w:val="34"/>
        </w:rPr>
        <w:lastRenderedPageBreak/>
        <w:t>LAND TAX THRESHOLD QUEENSLAND</w:t>
      </w:r>
    </w:p>
    <w:p w:rsidR="00730860" w:rsidRDefault="00730860" w:rsidP="00730860">
      <w:r>
        <w:t>Rates for individuals</w:t>
      </w:r>
    </w:p>
    <w:p w:rsidR="00730860" w:rsidRDefault="00730860" w:rsidP="00730860">
      <w:r>
        <w:t>The rates below apply to the total taxable value of land owned at midnight 30 June by an individual.</w:t>
      </w:r>
    </w:p>
    <w:p w:rsidR="00730860" w:rsidRDefault="00730860" w:rsidP="00730860">
      <w:r>
        <w:t>An individual (a person who usually resides in Australia) is liable for land tax if the total taxable value of their land, comprising land owned solely and their share in land owned jointly with others, is $600,000 or more.</w:t>
      </w:r>
    </w:p>
    <w:p w:rsidR="00730860" w:rsidRDefault="00730860" w:rsidP="00730860">
      <w:r>
        <w:t>If you don’t reside in Australia, the company, trustee and absentee land tax rates will apply.</w:t>
      </w:r>
    </w:p>
    <w:tbl>
      <w:tblPr>
        <w:tblW w:w="0" w:type="auto"/>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880"/>
        <w:gridCol w:w="6120"/>
      </w:tblGrid>
      <w:tr w:rsidR="00730860" w:rsidRPr="00730860" w:rsidTr="00730860">
        <w:trPr>
          <w:trHeight w:val="680"/>
          <w:tblHeader/>
        </w:trPr>
        <w:tc>
          <w:tcPr>
            <w:tcW w:w="2880" w:type="dxa"/>
            <w:shd w:val="clear" w:color="auto" w:fill="13578B"/>
            <w:tcMar>
              <w:top w:w="192" w:type="dxa"/>
              <w:left w:w="240" w:type="dxa"/>
              <w:bottom w:w="192" w:type="dxa"/>
              <w:right w:w="240" w:type="dxa"/>
            </w:tcMar>
            <w:vAlign w:val="bottom"/>
            <w:hideMark/>
          </w:tcPr>
          <w:p w:rsidR="00730860" w:rsidRPr="00730860" w:rsidRDefault="00730860" w:rsidP="00730860">
            <w:pPr>
              <w:spacing w:before="240" w:after="240" w:line="240" w:lineRule="auto"/>
              <w:rPr>
                <w:rFonts w:ascii="Helvetica" w:eastAsia="Times New Roman" w:hAnsi="Helvetica" w:cs="Times New Roman"/>
                <w:b/>
                <w:bCs/>
                <w:color w:val="FFFFFF"/>
              </w:rPr>
            </w:pPr>
            <w:r w:rsidRPr="00730860">
              <w:rPr>
                <w:rFonts w:ascii="Helvetica" w:eastAsia="Times New Roman" w:hAnsi="Helvetica" w:cs="Times New Roman"/>
                <w:b/>
                <w:bCs/>
                <w:color w:val="FFFFFF"/>
              </w:rPr>
              <w:t>Total taxable value</w:t>
            </w:r>
          </w:p>
        </w:tc>
        <w:tc>
          <w:tcPr>
            <w:tcW w:w="6120" w:type="dxa"/>
            <w:shd w:val="clear" w:color="auto" w:fill="F3F3F3"/>
            <w:tcMar>
              <w:top w:w="192" w:type="dxa"/>
              <w:left w:w="240" w:type="dxa"/>
              <w:bottom w:w="192" w:type="dxa"/>
              <w:right w:w="240" w:type="dxa"/>
            </w:tcMar>
            <w:vAlign w:val="bottom"/>
            <w:hideMark/>
          </w:tcPr>
          <w:p w:rsidR="00730860" w:rsidRPr="00730860" w:rsidRDefault="00730860" w:rsidP="00730860">
            <w:pPr>
              <w:spacing w:before="240" w:after="240" w:line="240" w:lineRule="auto"/>
              <w:rPr>
                <w:rFonts w:ascii="Helvetica" w:eastAsia="Times New Roman" w:hAnsi="Helvetica" w:cs="Times New Roman"/>
                <w:b/>
                <w:bCs/>
                <w:color w:val="FFFFFF"/>
              </w:rPr>
            </w:pPr>
            <w:r w:rsidRPr="00730860">
              <w:rPr>
                <w:rFonts w:ascii="Helvetica" w:eastAsia="Times New Roman" w:hAnsi="Helvetica" w:cs="Times New Roman"/>
                <w:b/>
                <w:bCs/>
                <w:color w:val="1F497D" w:themeColor="text2"/>
              </w:rPr>
              <w:t>Rate of tax</w:t>
            </w:r>
          </w:p>
        </w:tc>
      </w:tr>
      <w:tr w:rsidR="00730860" w:rsidRPr="00730860" w:rsidTr="00730860">
        <w:tc>
          <w:tcPr>
            <w:tcW w:w="2880" w:type="dxa"/>
            <w:shd w:val="clear" w:color="auto" w:fill="FFFFFF"/>
            <w:tcMar>
              <w:top w:w="240" w:type="dxa"/>
              <w:left w:w="240" w:type="dxa"/>
              <w:bottom w:w="240" w:type="dxa"/>
              <w:right w:w="240" w:type="dxa"/>
            </w:tcMar>
            <w:hideMark/>
          </w:tcPr>
          <w:p w:rsidR="00730860" w:rsidRPr="00730860" w:rsidRDefault="00730860" w:rsidP="00730860">
            <w:pPr>
              <w:spacing w:before="240" w:after="240" w:line="240" w:lineRule="auto"/>
              <w:rPr>
                <w:rFonts w:ascii="Helvetica" w:eastAsia="Times New Roman" w:hAnsi="Helvetica" w:cs="Times New Roman"/>
                <w:color w:val="444444"/>
              </w:rPr>
            </w:pPr>
            <w:r w:rsidRPr="00730860">
              <w:rPr>
                <w:rFonts w:ascii="Helvetica" w:eastAsia="Times New Roman" w:hAnsi="Helvetica" w:cs="Times New Roman"/>
                <w:color w:val="444444"/>
              </w:rPr>
              <w:t>$0–$599,999</w:t>
            </w:r>
          </w:p>
        </w:tc>
        <w:tc>
          <w:tcPr>
            <w:tcW w:w="6120" w:type="dxa"/>
            <w:shd w:val="clear" w:color="auto" w:fill="FFFFFF"/>
            <w:tcMar>
              <w:top w:w="240" w:type="dxa"/>
              <w:left w:w="240" w:type="dxa"/>
              <w:bottom w:w="240" w:type="dxa"/>
              <w:right w:w="240" w:type="dxa"/>
            </w:tcMar>
            <w:hideMark/>
          </w:tcPr>
          <w:p w:rsidR="00730860" w:rsidRPr="00730860" w:rsidRDefault="00730860" w:rsidP="00730860">
            <w:pPr>
              <w:spacing w:before="240" w:after="240" w:line="240" w:lineRule="auto"/>
              <w:rPr>
                <w:rFonts w:ascii="Helvetica" w:eastAsia="Times New Roman" w:hAnsi="Helvetica" w:cs="Times New Roman"/>
                <w:color w:val="444444"/>
              </w:rPr>
            </w:pPr>
            <w:r w:rsidRPr="00730860">
              <w:rPr>
                <w:rFonts w:ascii="Helvetica" w:eastAsia="Times New Roman" w:hAnsi="Helvetica" w:cs="Times New Roman"/>
                <w:color w:val="444444"/>
              </w:rPr>
              <w:t>$0</w:t>
            </w:r>
          </w:p>
        </w:tc>
      </w:tr>
      <w:tr w:rsidR="00730860" w:rsidRPr="00730860" w:rsidTr="00730860">
        <w:tc>
          <w:tcPr>
            <w:tcW w:w="2880" w:type="dxa"/>
            <w:shd w:val="clear" w:color="auto" w:fill="FFFFFF"/>
            <w:tcMar>
              <w:top w:w="240" w:type="dxa"/>
              <w:left w:w="240" w:type="dxa"/>
              <w:bottom w:w="240" w:type="dxa"/>
              <w:right w:w="240" w:type="dxa"/>
            </w:tcMar>
            <w:hideMark/>
          </w:tcPr>
          <w:p w:rsidR="00730860" w:rsidRPr="00730860" w:rsidRDefault="00730860" w:rsidP="00730860">
            <w:pPr>
              <w:spacing w:before="240" w:after="240" w:line="240" w:lineRule="auto"/>
              <w:rPr>
                <w:rFonts w:ascii="Helvetica" w:eastAsia="Times New Roman" w:hAnsi="Helvetica" w:cs="Times New Roman"/>
                <w:color w:val="444444"/>
              </w:rPr>
            </w:pPr>
            <w:r w:rsidRPr="00730860">
              <w:rPr>
                <w:rFonts w:ascii="Helvetica" w:eastAsia="Times New Roman" w:hAnsi="Helvetica" w:cs="Times New Roman"/>
                <w:color w:val="444444"/>
              </w:rPr>
              <w:t>$600,000–$999,999</w:t>
            </w:r>
          </w:p>
        </w:tc>
        <w:tc>
          <w:tcPr>
            <w:tcW w:w="6120" w:type="dxa"/>
            <w:shd w:val="clear" w:color="auto" w:fill="FFFFFF"/>
            <w:tcMar>
              <w:top w:w="240" w:type="dxa"/>
              <w:left w:w="240" w:type="dxa"/>
              <w:bottom w:w="240" w:type="dxa"/>
              <w:right w:w="240" w:type="dxa"/>
            </w:tcMar>
            <w:hideMark/>
          </w:tcPr>
          <w:p w:rsidR="00730860" w:rsidRPr="00730860" w:rsidRDefault="00730860" w:rsidP="00730860">
            <w:pPr>
              <w:spacing w:before="240" w:after="240" w:line="240" w:lineRule="auto"/>
              <w:rPr>
                <w:rFonts w:ascii="Helvetica" w:eastAsia="Times New Roman" w:hAnsi="Helvetica" w:cs="Times New Roman"/>
                <w:color w:val="444444"/>
              </w:rPr>
            </w:pPr>
            <w:r w:rsidRPr="00730860">
              <w:rPr>
                <w:rFonts w:ascii="Helvetica" w:eastAsia="Times New Roman" w:hAnsi="Helvetica" w:cs="Times New Roman"/>
                <w:color w:val="444444"/>
              </w:rPr>
              <w:t>$500 plus 1 cent for each $1 more than $600,000</w:t>
            </w:r>
          </w:p>
        </w:tc>
      </w:tr>
      <w:tr w:rsidR="00730860" w:rsidRPr="00730860" w:rsidTr="00730860">
        <w:tc>
          <w:tcPr>
            <w:tcW w:w="2880" w:type="dxa"/>
            <w:shd w:val="clear" w:color="auto" w:fill="FFFFFF"/>
            <w:tcMar>
              <w:top w:w="240" w:type="dxa"/>
              <w:left w:w="240" w:type="dxa"/>
              <w:bottom w:w="240" w:type="dxa"/>
              <w:right w:w="240" w:type="dxa"/>
            </w:tcMar>
            <w:hideMark/>
          </w:tcPr>
          <w:p w:rsidR="00730860" w:rsidRPr="00730860" w:rsidRDefault="00730860" w:rsidP="00730860">
            <w:pPr>
              <w:spacing w:before="240" w:after="240" w:line="240" w:lineRule="auto"/>
              <w:rPr>
                <w:rFonts w:ascii="Helvetica" w:eastAsia="Times New Roman" w:hAnsi="Helvetica" w:cs="Times New Roman"/>
                <w:color w:val="444444"/>
              </w:rPr>
            </w:pPr>
            <w:r w:rsidRPr="00730860">
              <w:rPr>
                <w:rFonts w:ascii="Helvetica" w:eastAsia="Times New Roman" w:hAnsi="Helvetica" w:cs="Times New Roman"/>
                <w:color w:val="444444"/>
              </w:rPr>
              <w:t>$1,000,000–$2,999,999</w:t>
            </w:r>
          </w:p>
        </w:tc>
        <w:tc>
          <w:tcPr>
            <w:tcW w:w="6120" w:type="dxa"/>
            <w:shd w:val="clear" w:color="auto" w:fill="FFFFFF"/>
            <w:tcMar>
              <w:top w:w="240" w:type="dxa"/>
              <w:left w:w="240" w:type="dxa"/>
              <w:bottom w:w="240" w:type="dxa"/>
              <w:right w:w="240" w:type="dxa"/>
            </w:tcMar>
            <w:hideMark/>
          </w:tcPr>
          <w:p w:rsidR="00730860" w:rsidRPr="00730860" w:rsidRDefault="00730860" w:rsidP="00730860">
            <w:pPr>
              <w:spacing w:before="240" w:after="240" w:line="240" w:lineRule="auto"/>
              <w:rPr>
                <w:rFonts w:ascii="Helvetica" w:eastAsia="Times New Roman" w:hAnsi="Helvetica" w:cs="Times New Roman"/>
                <w:color w:val="444444"/>
              </w:rPr>
            </w:pPr>
            <w:r w:rsidRPr="00730860">
              <w:rPr>
                <w:rFonts w:ascii="Helvetica" w:eastAsia="Times New Roman" w:hAnsi="Helvetica" w:cs="Times New Roman"/>
                <w:color w:val="444444"/>
              </w:rPr>
              <w:t>$4,500 plus 1.65 cents for each $1 more than $1,000,000</w:t>
            </w:r>
          </w:p>
        </w:tc>
      </w:tr>
      <w:tr w:rsidR="00730860" w:rsidRPr="00730860" w:rsidTr="00730860">
        <w:tc>
          <w:tcPr>
            <w:tcW w:w="2880" w:type="dxa"/>
            <w:shd w:val="clear" w:color="auto" w:fill="FFFFFF"/>
            <w:tcMar>
              <w:top w:w="240" w:type="dxa"/>
              <w:left w:w="240" w:type="dxa"/>
              <w:bottom w:w="240" w:type="dxa"/>
              <w:right w:w="240" w:type="dxa"/>
            </w:tcMar>
            <w:hideMark/>
          </w:tcPr>
          <w:p w:rsidR="00730860" w:rsidRPr="00730860" w:rsidRDefault="00730860" w:rsidP="00730860">
            <w:pPr>
              <w:spacing w:before="240" w:after="240" w:line="240" w:lineRule="auto"/>
              <w:rPr>
                <w:rFonts w:ascii="Helvetica" w:eastAsia="Times New Roman" w:hAnsi="Helvetica" w:cs="Times New Roman"/>
                <w:color w:val="444444"/>
              </w:rPr>
            </w:pPr>
            <w:r w:rsidRPr="00730860">
              <w:rPr>
                <w:rFonts w:ascii="Helvetica" w:eastAsia="Times New Roman" w:hAnsi="Helvetica" w:cs="Times New Roman"/>
                <w:color w:val="444444"/>
              </w:rPr>
              <w:t>$3,000,000–$4,999,999</w:t>
            </w:r>
          </w:p>
        </w:tc>
        <w:tc>
          <w:tcPr>
            <w:tcW w:w="6120" w:type="dxa"/>
            <w:shd w:val="clear" w:color="auto" w:fill="FFFFFF"/>
            <w:tcMar>
              <w:top w:w="240" w:type="dxa"/>
              <w:left w:w="240" w:type="dxa"/>
              <w:bottom w:w="240" w:type="dxa"/>
              <w:right w:w="240" w:type="dxa"/>
            </w:tcMar>
            <w:hideMark/>
          </w:tcPr>
          <w:p w:rsidR="00730860" w:rsidRPr="00730860" w:rsidRDefault="00730860" w:rsidP="00730860">
            <w:pPr>
              <w:spacing w:before="240" w:after="240" w:line="240" w:lineRule="auto"/>
              <w:rPr>
                <w:rFonts w:ascii="Helvetica" w:eastAsia="Times New Roman" w:hAnsi="Helvetica" w:cs="Times New Roman"/>
                <w:color w:val="444444"/>
              </w:rPr>
            </w:pPr>
            <w:r w:rsidRPr="00730860">
              <w:rPr>
                <w:rFonts w:ascii="Helvetica" w:eastAsia="Times New Roman" w:hAnsi="Helvetica" w:cs="Times New Roman"/>
                <w:color w:val="444444"/>
              </w:rPr>
              <w:t>$37,500 plus 1.25 cents for each $1 more than $3,000,000</w:t>
            </w:r>
          </w:p>
        </w:tc>
      </w:tr>
      <w:tr w:rsidR="00730860" w:rsidRPr="00730860" w:rsidTr="00730860">
        <w:tc>
          <w:tcPr>
            <w:tcW w:w="2880" w:type="dxa"/>
            <w:shd w:val="clear" w:color="auto" w:fill="FFFFFF"/>
            <w:tcMar>
              <w:top w:w="240" w:type="dxa"/>
              <w:left w:w="240" w:type="dxa"/>
              <w:bottom w:w="240" w:type="dxa"/>
              <w:right w:w="240" w:type="dxa"/>
            </w:tcMar>
            <w:hideMark/>
          </w:tcPr>
          <w:p w:rsidR="00730860" w:rsidRPr="00730860" w:rsidRDefault="00730860" w:rsidP="00730860">
            <w:pPr>
              <w:spacing w:before="240" w:after="240" w:line="240" w:lineRule="auto"/>
              <w:rPr>
                <w:rFonts w:ascii="Helvetica" w:eastAsia="Times New Roman" w:hAnsi="Helvetica" w:cs="Times New Roman"/>
                <w:color w:val="444444"/>
              </w:rPr>
            </w:pPr>
            <w:r w:rsidRPr="00730860">
              <w:rPr>
                <w:rFonts w:ascii="Helvetica" w:eastAsia="Times New Roman" w:hAnsi="Helvetica" w:cs="Times New Roman"/>
                <w:color w:val="444444"/>
              </w:rPr>
              <w:t>$5,000,000 and over</w:t>
            </w:r>
          </w:p>
        </w:tc>
        <w:tc>
          <w:tcPr>
            <w:tcW w:w="6120" w:type="dxa"/>
            <w:shd w:val="clear" w:color="auto" w:fill="FFFFFF"/>
            <w:tcMar>
              <w:top w:w="240" w:type="dxa"/>
              <w:left w:w="240" w:type="dxa"/>
              <w:bottom w:w="240" w:type="dxa"/>
              <w:right w:w="240" w:type="dxa"/>
            </w:tcMar>
            <w:hideMark/>
          </w:tcPr>
          <w:p w:rsidR="00730860" w:rsidRPr="00730860" w:rsidRDefault="00730860" w:rsidP="00730860">
            <w:pPr>
              <w:spacing w:before="240" w:after="240" w:line="240" w:lineRule="auto"/>
              <w:rPr>
                <w:rFonts w:ascii="Helvetica" w:eastAsia="Times New Roman" w:hAnsi="Helvetica" w:cs="Times New Roman"/>
                <w:color w:val="444444"/>
              </w:rPr>
            </w:pPr>
            <w:r w:rsidRPr="00730860">
              <w:rPr>
                <w:rFonts w:ascii="Helvetica" w:eastAsia="Times New Roman" w:hAnsi="Helvetica" w:cs="Times New Roman"/>
                <w:color w:val="444444"/>
              </w:rPr>
              <w:t>$62,500 plus 1.75 cents for each $1 more than $5,000,000</w:t>
            </w:r>
          </w:p>
        </w:tc>
      </w:tr>
    </w:tbl>
    <w:p w:rsidR="00730860" w:rsidRDefault="00730860" w:rsidP="00730860"/>
    <w:p w:rsidR="00730860" w:rsidRPr="00730860" w:rsidRDefault="00730860" w:rsidP="00730860">
      <w:pPr>
        <w:pStyle w:val="Heading4"/>
        <w:shd w:val="clear" w:color="auto" w:fill="FFFFFF"/>
        <w:spacing w:before="319" w:after="319"/>
        <w:rPr>
          <w:rFonts w:asciiTheme="minorHAnsi" w:hAnsiTheme="minorHAnsi" w:cstheme="minorHAnsi"/>
          <w:bCs w:val="0"/>
          <w:color w:val="555555"/>
        </w:rPr>
      </w:pPr>
      <w:r w:rsidRPr="00730860">
        <w:rPr>
          <w:rFonts w:asciiTheme="minorHAnsi" w:hAnsiTheme="minorHAnsi" w:cstheme="minorHAnsi"/>
          <w:bCs w:val="0"/>
          <w:color w:val="555555"/>
        </w:rPr>
        <w:t>Example 1</w:t>
      </w:r>
    </w:p>
    <w:p w:rsidR="00730860" w:rsidRPr="00730860" w:rsidRDefault="00730860" w:rsidP="00730860">
      <w:pPr>
        <w:pStyle w:val="NormalWeb"/>
        <w:shd w:val="clear" w:color="auto" w:fill="FFFFFF"/>
        <w:spacing w:before="240" w:beforeAutospacing="0" w:after="240" w:afterAutospacing="0"/>
        <w:rPr>
          <w:rFonts w:asciiTheme="minorHAnsi" w:hAnsiTheme="minorHAnsi" w:cstheme="minorHAnsi"/>
          <w:color w:val="444444"/>
          <w:sz w:val="22"/>
          <w:szCs w:val="22"/>
        </w:rPr>
      </w:pPr>
      <w:r w:rsidRPr="00730860">
        <w:rPr>
          <w:rFonts w:asciiTheme="minorHAnsi" w:hAnsiTheme="minorHAnsi" w:cstheme="minorHAnsi"/>
          <w:color w:val="444444"/>
          <w:sz w:val="22"/>
          <w:szCs w:val="22"/>
        </w:rPr>
        <w:t>Total taxable value of $680,000 </w:t>
      </w:r>
      <w:r w:rsidRPr="00730860">
        <w:rPr>
          <w:rFonts w:asciiTheme="minorHAnsi" w:hAnsiTheme="minorHAnsi" w:cstheme="minorHAnsi"/>
          <w:color w:val="444444"/>
          <w:sz w:val="22"/>
          <w:szCs w:val="22"/>
        </w:rPr>
        <w:br/>
        <w:t>Tax band is $600,000–$999,999.</w:t>
      </w:r>
      <w:r w:rsidRPr="00730860">
        <w:rPr>
          <w:rFonts w:asciiTheme="minorHAnsi" w:hAnsiTheme="minorHAnsi" w:cstheme="minorHAnsi"/>
          <w:color w:val="444444"/>
          <w:sz w:val="22"/>
          <w:szCs w:val="22"/>
        </w:rPr>
        <w:br/>
      </w:r>
      <w:r w:rsidRPr="00730860">
        <w:rPr>
          <w:rFonts w:asciiTheme="minorHAnsi" w:hAnsiTheme="minorHAnsi" w:cstheme="minorHAnsi"/>
          <w:color w:val="444444"/>
          <w:sz w:val="22"/>
          <w:szCs w:val="22"/>
        </w:rPr>
        <w:lastRenderedPageBreak/>
        <w:t>Tax calculation = $500 + (1 cent × $80,000 excess)</w:t>
      </w:r>
      <w:r w:rsidRPr="00730860">
        <w:rPr>
          <w:rFonts w:asciiTheme="minorHAnsi" w:hAnsiTheme="minorHAnsi" w:cstheme="minorHAnsi"/>
          <w:color w:val="444444"/>
          <w:sz w:val="22"/>
          <w:szCs w:val="22"/>
        </w:rPr>
        <w:br/>
      </w:r>
      <w:proofErr w:type="gramStart"/>
      <w:r w:rsidRPr="00730860">
        <w:rPr>
          <w:rFonts w:asciiTheme="minorHAnsi" w:hAnsiTheme="minorHAnsi" w:cstheme="minorHAnsi"/>
          <w:color w:val="444444"/>
          <w:sz w:val="22"/>
          <w:szCs w:val="22"/>
        </w:rPr>
        <w:t>=  $</w:t>
      </w:r>
      <w:proofErr w:type="gramEnd"/>
      <w:r w:rsidRPr="00730860">
        <w:rPr>
          <w:rFonts w:asciiTheme="minorHAnsi" w:hAnsiTheme="minorHAnsi" w:cstheme="minorHAnsi"/>
          <w:color w:val="444444"/>
          <w:sz w:val="22"/>
          <w:szCs w:val="22"/>
        </w:rPr>
        <w:t>500 + $800</w:t>
      </w:r>
      <w:r w:rsidRPr="00730860">
        <w:rPr>
          <w:rFonts w:asciiTheme="minorHAnsi" w:hAnsiTheme="minorHAnsi" w:cstheme="minorHAnsi"/>
          <w:color w:val="444444"/>
          <w:sz w:val="22"/>
          <w:szCs w:val="22"/>
        </w:rPr>
        <w:br/>
        <w:t>Tax payable = $1,300</w:t>
      </w:r>
    </w:p>
    <w:p w:rsidR="00730860" w:rsidRPr="00730860" w:rsidRDefault="00730860" w:rsidP="00730860">
      <w:pPr>
        <w:pStyle w:val="Heading4"/>
        <w:shd w:val="clear" w:color="auto" w:fill="FFFFFF"/>
        <w:spacing w:before="319" w:after="319"/>
        <w:rPr>
          <w:rFonts w:asciiTheme="minorHAnsi" w:hAnsiTheme="minorHAnsi" w:cstheme="minorHAnsi"/>
          <w:b w:val="0"/>
          <w:bCs w:val="0"/>
          <w:color w:val="555555"/>
        </w:rPr>
      </w:pPr>
      <w:r w:rsidRPr="00730860">
        <w:rPr>
          <w:rFonts w:asciiTheme="minorHAnsi" w:hAnsiTheme="minorHAnsi" w:cstheme="minorHAnsi"/>
          <w:b w:val="0"/>
          <w:bCs w:val="0"/>
          <w:color w:val="555555"/>
        </w:rPr>
        <w:t>Example 2</w:t>
      </w:r>
    </w:p>
    <w:p w:rsidR="00730860" w:rsidRPr="00730860" w:rsidRDefault="00730860" w:rsidP="00730860">
      <w:pPr>
        <w:pStyle w:val="NormalWeb"/>
        <w:shd w:val="clear" w:color="auto" w:fill="FFFFFF"/>
        <w:spacing w:before="240" w:beforeAutospacing="0" w:after="240" w:afterAutospacing="0"/>
        <w:rPr>
          <w:rFonts w:asciiTheme="minorHAnsi" w:hAnsiTheme="minorHAnsi" w:cstheme="minorHAnsi"/>
          <w:color w:val="444444"/>
          <w:sz w:val="22"/>
          <w:szCs w:val="22"/>
        </w:rPr>
      </w:pPr>
      <w:r w:rsidRPr="00730860">
        <w:rPr>
          <w:rFonts w:asciiTheme="minorHAnsi" w:hAnsiTheme="minorHAnsi" w:cstheme="minorHAnsi"/>
          <w:color w:val="444444"/>
          <w:sz w:val="22"/>
          <w:szCs w:val="22"/>
        </w:rPr>
        <w:t>Total taxable value of $6,400,000 </w:t>
      </w:r>
      <w:r w:rsidRPr="00730860">
        <w:rPr>
          <w:rFonts w:asciiTheme="minorHAnsi" w:hAnsiTheme="minorHAnsi" w:cstheme="minorHAnsi"/>
          <w:color w:val="444444"/>
          <w:sz w:val="22"/>
          <w:szCs w:val="22"/>
        </w:rPr>
        <w:br/>
        <w:t>Tax band is $5,000,000 and over.</w:t>
      </w:r>
      <w:r w:rsidRPr="00730860">
        <w:rPr>
          <w:rFonts w:asciiTheme="minorHAnsi" w:hAnsiTheme="minorHAnsi" w:cstheme="minorHAnsi"/>
          <w:color w:val="444444"/>
          <w:sz w:val="22"/>
          <w:szCs w:val="22"/>
        </w:rPr>
        <w:br/>
        <w:t>Tax calculation = $62,500 + (1.75 cents × $1,400,000 excess)</w:t>
      </w:r>
      <w:r w:rsidRPr="00730860">
        <w:rPr>
          <w:rFonts w:asciiTheme="minorHAnsi" w:hAnsiTheme="minorHAnsi" w:cstheme="minorHAnsi"/>
          <w:color w:val="444444"/>
          <w:sz w:val="22"/>
          <w:szCs w:val="22"/>
        </w:rPr>
        <w:br/>
        <w:t>= $62,500 + $24,500</w:t>
      </w:r>
      <w:r w:rsidRPr="00730860">
        <w:rPr>
          <w:rFonts w:asciiTheme="minorHAnsi" w:hAnsiTheme="minorHAnsi" w:cstheme="minorHAnsi"/>
          <w:color w:val="444444"/>
          <w:sz w:val="22"/>
          <w:szCs w:val="22"/>
        </w:rPr>
        <w:br/>
        <w:t xml:space="preserve">Tax payable </w:t>
      </w:r>
      <w:proofErr w:type="gramStart"/>
      <w:r w:rsidRPr="00730860">
        <w:rPr>
          <w:rFonts w:asciiTheme="minorHAnsi" w:hAnsiTheme="minorHAnsi" w:cstheme="minorHAnsi"/>
          <w:color w:val="444444"/>
          <w:sz w:val="22"/>
          <w:szCs w:val="22"/>
        </w:rPr>
        <w:t>=  $</w:t>
      </w:r>
      <w:proofErr w:type="gramEnd"/>
      <w:r w:rsidRPr="00730860">
        <w:rPr>
          <w:rFonts w:asciiTheme="minorHAnsi" w:hAnsiTheme="minorHAnsi" w:cstheme="minorHAnsi"/>
          <w:color w:val="444444"/>
          <w:sz w:val="22"/>
          <w:szCs w:val="22"/>
        </w:rPr>
        <w:t>87,000</w:t>
      </w:r>
    </w:p>
    <w:p w:rsidR="00730860" w:rsidRDefault="00730860" w:rsidP="00730860">
      <w:pPr>
        <w:rPr>
          <w:b/>
        </w:rPr>
      </w:pPr>
    </w:p>
    <w:p w:rsidR="00730860" w:rsidRPr="00730860" w:rsidRDefault="00730860" w:rsidP="00730860">
      <w:pPr>
        <w:rPr>
          <w:b/>
        </w:rPr>
      </w:pPr>
      <w:r w:rsidRPr="00730860">
        <w:rPr>
          <w:b/>
        </w:rPr>
        <w:t>Rates for companies, trustees and absentees</w:t>
      </w:r>
    </w:p>
    <w:p w:rsidR="00730860" w:rsidRDefault="00730860" w:rsidP="00730860">
      <w:r>
        <w:t>The rates below apply to the total taxable value of land owned at midnight 30 June by a company, trustee or absentee.</w:t>
      </w:r>
    </w:p>
    <w:p w:rsidR="00730860" w:rsidRDefault="00730860" w:rsidP="00730860">
      <w:r>
        <w:t>A company, trustee or absentee (a person who does not ordinarily reside in Australia) is liable for land tax if the total taxable value of their land, comprising land solely owned and their share in land owned jointly with others, is $350,000 or more.</w:t>
      </w:r>
    </w:p>
    <w:p w:rsidR="00730860" w:rsidRDefault="00730860" w:rsidP="00730860">
      <w:r>
        <w:t>If you are considered an absentee at 30 June 2017 and for following years, a surcharge will apply to the taxable value of your land.</w:t>
      </w:r>
    </w:p>
    <w:p w:rsidR="00730860" w:rsidRDefault="00730860" w:rsidP="00730860">
      <w:r>
        <w:t>This is how the surcharge is calculated:</w:t>
      </w:r>
    </w:p>
    <w:p w:rsidR="00730860" w:rsidRDefault="00730860" w:rsidP="00730860">
      <w:r>
        <w:t>(Taxable value - $349,999) × 1.5%</w:t>
      </w:r>
    </w:p>
    <w:tbl>
      <w:tblPr>
        <w:tblW w:w="0" w:type="auto"/>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970"/>
        <w:gridCol w:w="5850"/>
      </w:tblGrid>
      <w:tr w:rsidR="00730860" w:rsidRPr="00730860" w:rsidTr="00730860">
        <w:trPr>
          <w:tblHeader/>
        </w:trPr>
        <w:tc>
          <w:tcPr>
            <w:tcW w:w="2970" w:type="dxa"/>
            <w:shd w:val="clear" w:color="auto" w:fill="13578B"/>
            <w:tcMar>
              <w:top w:w="192" w:type="dxa"/>
              <w:left w:w="240" w:type="dxa"/>
              <w:bottom w:w="192" w:type="dxa"/>
              <w:right w:w="240" w:type="dxa"/>
            </w:tcMar>
            <w:vAlign w:val="bottom"/>
            <w:hideMark/>
          </w:tcPr>
          <w:p w:rsidR="00730860" w:rsidRPr="00730860" w:rsidRDefault="00730860" w:rsidP="00730860">
            <w:pPr>
              <w:spacing w:before="240" w:after="240" w:line="240" w:lineRule="auto"/>
              <w:rPr>
                <w:rFonts w:ascii="Helvetica" w:eastAsia="Times New Roman" w:hAnsi="Helvetica" w:cs="Times New Roman"/>
                <w:b/>
                <w:bCs/>
                <w:color w:val="FFFFFF"/>
              </w:rPr>
            </w:pPr>
            <w:r w:rsidRPr="00730860">
              <w:rPr>
                <w:rFonts w:ascii="Helvetica" w:eastAsia="Times New Roman" w:hAnsi="Helvetica" w:cs="Times New Roman"/>
                <w:b/>
                <w:bCs/>
                <w:color w:val="FFFFFF"/>
              </w:rPr>
              <w:t>Total taxable value</w:t>
            </w:r>
          </w:p>
        </w:tc>
        <w:tc>
          <w:tcPr>
            <w:tcW w:w="5850" w:type="dxa"/>
            <w:shd w:val="clear" w:color="auto" w:fill="F3F3F3"/>
            <w:tcMar>
              <w:top w:w="192" w:type="dxa"/>
              <w:left w:w="240" w:type="dxa"/>
              <w:bottom w:w="192" w:type="dxa"/>
              <w:right w:w="240" w:type="dxa"/>
            </w:tcMar>
            <w:vAlign w:val="bottom"/>
            <w:hideMark/>
          </w:tcPr>
          <w:p w:rsidR="00730860" w:rsidRPr="00730860" w:rsidRDefault="00730860" w:rsidP="00730860">
            <w:pPr>
              <w:spacing w:before="240" w:after="240" w:line="240" w:lineRule="auto"/>
              <w:rPr>
                <w:rFonts w:ascii="Helvetica" w:eastAsia="Times New Roman" w:hAnsi="Helvetica" w:cs="Times New Roman"/>
                <w:b/>
                <w:bCs/>
                <w:color w:val="1F497D" w:themeColor="text2"/>
              </w:rPr>
            </w:pPr>
            <w:r w:rsidRPr="00730860">
              <w:rPr>
                <w:rFonts w:ascii="Helvetica" w:eastAsia="Times New Roman" w:hAnsi="Helvetica" w:cs="Times New Roman"/>
                <w:b/>
                <w:bCs/>
                <w:color w:val="1F497D" w:themeColor="text2"/>
              </w:rPr>
              <w:t>Rate of tax</w:t>
            </w:r>
          </w:p>
        </w:tc>
      </w:tr>
      <w:tr w:rsidR="00730860" w:rsidRPr="00730860" w:rsidTr="00730860">
        <w:tc>
          <w:tcPr>
            <w:tcW w:w="2970" w:type="dxa"/>
            <w:shd w:val="clear" w:color="auto" w:fill="FFFFFF"/>
            <w:tcMar>
              <w:top w:w="240" w:type="dxa"/>
              <w:left w:w="240" w:type="dxa"/>
              <w:bottom w:w="240" w:type="dxa"/>
              <w:right w:w="240" w:type="dxa"/>
            </w:tcMar>
            <w:hideMark/>
          </w:tcPr>
          <w:p w:rsidR="00730860" w:rsidRPr="00730860" w:rsidRDefault="00730860" w:rsidP="00730860">
            <w:pPr>
              <w:spacing w:before="240" w:after="240" w:line="240" w:lineRule="auto"/>
              <w:rPr>
                <w:rFonts w:ascii="Helvetica" w:eastAsia="Times New Roman" w:hAnsi="Helvetica" w:cs="Times New Roman"/>
                <w:color w:val="444444"/>
              </w:rPr>
            </w:pPr>
            <w:r w:rsidRPr="00730860">
              <w:rPr>
                <w:rFonts w:ascii="Helvetica" w:eastAsia="Times New Roman" w:hAnsi="Helvetica" w:cs="Times New Roman"/>
                <w:color w:val="444444"/>
              </w:rPr>
              <w:t>$0–$349,999</w:t>
            </w:r>
          </w:p>
        </w:tc>
        <w:tc>
          <w:tcPr>
            <w:tcW w:w="5850" w:type="dxa"/>
            <w:shd w:val="clear" w:color="auto" w:fill="FFFFFF"/>
            <w:tcMar>
              <w:top w:w="240" w:type="dxa"/>
              <w:left w:w="240" w:type="dxa"/>
              <w:bottom w:w="240" w:type="dxa"/>
              <w:right w:w="240" w:type="dxa"/>
            </w:tcMar>
            <w:hideMark/>
          </w:tcPr>
          <w:p w:rsidR="00730860" w:rsidRPr="00730860" w:rsidRDefault="00730860" w:rsidP="00730860">
            <w:pPr>
              <w:spacing w:before="240" w:after="240" w:line="240" w:lineRule="auto"/>
              <w:rPr>
                <w:rFonts w:ascii="Helvetica" w:eastAsia="Times New Roman" w:hAnsi="Helvetica" w:cs="Times New Roman"/>
                <w:color w:val="444444"/>
              </w:rPr>
            </w:pPr>
            <w:r w:rsidRPr="00730860">
              <w:rPr>
                <w:rFonts w:ascii="Helvetica" w:eastAsia="Times New Roman" w:hAnsi="Helvetica" w:cs="Times New Roman"/>
                <w:color w:val="444444"/>
              </w:rPr>
              <w:t>$0</w:t>
            </w:r>
          </w:p>
        </w:tc>
      </w:tr>
      <w:tr w:rsidR="00730860" w:rsidRPr="00730860" w:rsidTr="00730860">
        <w:tc>
          <w:tcPr>
            <w:tcW w:w="2970" w:type="dxa"/>
            <w:shd w:val="clear" w:color="auto" w:fill="FFFFFF"/>
            <w:tcMar>
              <w:top w:w="240" w:type="dxa"/>
              <w:left w:w="240" w:type="dxa"/>
              <w:bottom w:w="240" w:type="dxa"/>
              <w:right w:w="240" w:type="dxa"/>
            </w:tcMar>
            <w:hideMark/>
          </w:tcPr>
          <w:p w:rsidR="00730860" w:rsidRPr="00730860" w:rsidRDefault="00730860" w:rsidP="00730860">
            <w:pPr>
              <w:spacing w:before="240" w:after="240" w:line="240" w:lineRule="auto"/>
              <w:rPr>
                <w:rFonts w:ascii="Helvetica" w:eastAsia="Times New Roman" w:hAnsi="Helvetica" w:cs="Times New Roman"/>
                <w:color w:val="444444"/>
              </w:rPr>
            </w:pPr>
            <w:r w:rsidRPr="00730860">
              <w:rPr>
                <w:rFonts w:ascii="Helvetica" w:eastAsia="Times New Roman" w:hAnsi="Helvetica" w:cs="Times New Roman"/>
                <w:color w:val="444444"/>
              </w:rPr>
              <w:t>$350,000–$2,249,999</w:t>
            </w:r>
          </w:p>
        </w:tc>
        <w:tc>
          <w:tcPr>
            <w:tcW w:w="5850" w:type="dxa"/>
            <w:shd w:val="clear" w:color="auto" w:fill="FFFFFF"/>
            <w:tcMar>
              <w:top w:w="240" w:type="dxa"/>
              <w:left w:w="240" w:type="dxa"/>
              <w:bottom w:w="240" w:type="dxa"/>
              <w:right w:w="240" w:type="dxa"/>
            </w:tcMar>
            <w:hideMark/>
          </w:tcPr>
          <w:p w:rsidR="00730860" w:rsidRPr="00730860" w:rsidRDefault="00730860" w:rsidP="00730860">
            <w:pPr>
              <w:spacing w:before="240" w:after="240" w:line="240" w:lineRule="auto"/>
              <w:rPr>
                <w:rFonts w:ascii="Helvetica" w:eastAsia="Times New Roman" w:hAnsi="Helvetica" w:cs="Times New Roman"/>
                <w:color w:val="444444"/>
              </w:rPr>
            </w:pPr>
            <w:r w:rsidRPr="00730860">
              <w:rPr>
                <w:rFonts w:ascii="Helvetica" w:eastAsia="Times New Roman" w:hAnsi="Helvetica" w:cs="Times New Roman"/>
                <w:color w:val="444444"/>
              </w:rPr>
              <w:t>$1,450 plus 1.7 cents for each $1 more than $350,000</w:t>
            </w:r>
          </w:p>
        </w:tc>
      </w:tr>
      <w:tr w:rsidR="00730860" w:rsidRPr="00730860" w:rsidTr="00730860">
        <w:tc>
          <w:tcPr>
            <w:tcW w:w="2970" w:type="dxa"/>
            <w:shd w:val="clear" w:color="auto" w:fill="FFFFFF"/>
            <w:tcMar>
              <w:top w:w="240" w:type="dxa"/>
              <w:left w:w="240" w:type="dxa"/>
              <w:bottom w:w="240" w:type="dxa"/>
              <w:right w:w="240" w:type="dxa"/>
            </w:tcMar>
            <w:hideMark/>
          </w:tcPr>
          <w:p w:rsidR="00730860" w:rsidRPr="00730860" w:rsidRDefault="00730860" w:rsidP="00730860">
            <w:pPr>
              <w:spacing w:before="240" w:after="240" w:line="240" w:lineRule="auto"/>
              <w:rPr>
                <w:rFonts w:ascii="Helvetica" w:eastAsia="Times New Roman" w:hAnsi="Helvetica" w:cs="Times New Roman"/>
                <w:color w:val="444444"/>
              </w:rPr>
            </w:pPr>
            <w:r w:rsidRPr="00730860">
              <w:rPr>
                <w:rFonts w:ascii="Helvetica" w:eastAsia="Times New Roman" w:hAnsi="Helvetica" w:cs="Times New Roman"/>
                <w:color w:val="444444"/>
              </w:rPr>
              <w:t>$2,250,000–$4,999,999</w:t>
            </w:r>
          </w:p>
        </w:tc>
        <w:tc>
          <w:tcPr>
            <w:tcW w:w="5850" w:type="dxa"/>
            <w:shd w:val="clear" w:color="auto" w:fill="FFFFFF"/>
            <w:tcMar>
              <w:top w:w="240" w:type="dxa"/>
              <w:left w:w="240" w:type="dxa"/>
              <w:bottom w:w="240" w:type="dxa"/>
              <w:right w:w="240" w:type="dxa"/>
            </w:tcMar>
            <w:hideMark/>
          </w:tcPr>
          <w:p w:rsidR="00730860" w:rsidRPr="00730860" w:rsidRDefault="00730860" w:rsidP="00730860">
            <w:pPr>
              <w:spacing w:before="240" w:after="240" w:line="240" w:lineRule="auto"/>
              <w:rPr>
                <w:rFonts w:ascii="Helvetica" w:eastAsia="Times New Roman" w:hAnsi="Helvetica" w:cs="Times New Roman"/>
                <w:color w:val="444444"/>
              </w:rPr>
            </w:pPr>
            <w:r w:rsidRPr="00730860">
              <w:rPr>
                <w:rFonts w:ascii="Helvetica" w:eastAsia="Times New Roman" w:hAnsi="Helvetica" w:cs="Times New Roman"/>
                <w:color w:val="444444"/>
              </w:rPr>
              <w:t xml:space="preserve">$33,750 plus 1.5 cents for each $1 more than </w:t>
            </w:r>
            <w:r w:rsidRPr="00730860">
              <w:rPr>
                <w:rFonts w:ascii="Helvetica" w:eastAsia="Times New Roman" w:hAnsi="Helvetica" w:cs="Times New Roman"/>
                <w:color w:val="444444"/>
              </w:rPr>
              <w:lastRenderedPageBreak/>
              <w:t>$2,250,000</w:t>
            </w:r>
          </w:p>
        </w:tc>
      </w:tr>
      <w:tr w:rsidR="00730860" w:rsidRPr="00730860" w:rsidTr="00730860">
        <w:tc>
          <w:tcPr>
            <w:tcW w:w="2970" w:type="dxa"/>
            <w:shd w:val="clear" w:color="auto" w:fill="FFFFFF"/>
            <w:tcMar>
              <w:top w:w="240" w:type="dxa"/>
              <w:left w:w="240" w:type="dxa"/>
              <w:bottom w:w="240" w:type="dxa"/>
              <w:right w:w="240" w:type="dxa"/>
            </w:tcMar>
            <w:hideMark/>
          </w:tcPr>
          <w:p w:rsidR="00730860" w:rsidRPr="00730860" w:rsidRDefault="00730860" w:rsidP="00730860">
            <w:pPr>
              <w:spacing w:before="240" w:after="240" w:line="240" w:lineRule="auto"/>
              <w:rPr>
                <w:rFonts w:ascii="Helvetica" w:eastAsia="Times New Roman" w:hAnsi="Helvetica" w:cs="Times New Roman"/>
                <w:color w:val="444444"/>
              </w:rPr>
            </w:pPr>
            <w:r w:rsidRPr="00730860">
              <w:rPr>
                <w:rFonts w:ascii="Helvetica" w:eastAsia="Times New Roman" w:hAnsi="Helvetica" w:cs="Times New Roman"/>
                <w:color w:val="444444"/>
              </w:rPr>
              <w:lastRenderedPageBreak/>
              <w:t>$5,000,000 and over</w:t>
            </w:r>
          </w:p>
        </w:tc>
        <w:tc>
          <w:tcPr>
            <w:tcW w:w="5850" w:type="dxa"/>
            <w:shd w:val="clear" w:color="auto" w:fill="FFFFFF"/>
            <w:tcMar>
              <w:top w:w="240" w:type="dxa"/>
              <w:left w:w="240" w:type="dxa"/>
              <w:bottom w:w="240" w:type="dxa"/>
              <w:right w:w="240" w:type="dxa"/>
            </w:tcMar>
            <w:hideMark/>
          </w:tcPr>
          <w:p w:rsidR="00730860" w:rsidRPr="00730860" w:rsidRDefault="00730860" w:rsidP="00730860">
            <w:pPr>
              <w:spacing w:before="240" w:after="240" w:line="240" w:lineRule="auto"/>
              <w:rPr>
                <w:rFonts w:ascii="Helvetica" w:eastAsia="Times New Roman" w:hAnsi="Helvetica" w:cs="Times New Roman"/>
                <w:color w:val="444444"/>
              </w:rPr>
            </w:pPr>
            <w:r w:rsidRPr="00730860">
              <w:rPr>
                <w:rFonts w:ascii="Helvetica" w:eastAsia="Times New Roman" w:hAnsi="Helvetica" w:cs="Times New Roman"/>
                <w:color w:val="444444"/>
              </w:rPr>
              <w:t>$75,000 plus 2.0 cents for each $1 more than $5,000,000</w:t>
            </w:r>
          </w:p>
        </w:tc>
      </w:tr>
    </w:tbl>
    <w:p w:rsidR="00730860" w:rsidRDefault="00730860" w:rsidP="00730860"/>
    <w:p w:rsidR="00730860" w:rsidRPr="00730860" w:rsidRDefault="00730860" w:rsidP="00730860">
      <w:pPr>
        <w:pStyle w:val="Heading4"/>
        <w:shd w:val="clear" w:color="auto" w:fill="FFFFFF"/>
        <w:spacing w:before="319" w:after="319"/>
        <w:rPr>
          <w:rFonts w:asciiTheme="minorHAnsi" w:hAnsiTheme="minorHAnsi" w:cstheme="minorHAnsi"/>
          <w:b w:val="0"/>
          <w:bCs w:val="0"/>
          <w:color w:val="555555"/>
        </w:rPr>
      </w:pPr>
      <w:r w:rsidRPr="00730860">
        <w:rPr>
          <w:rFonts w:asciiTheme="minorHAnsi" w:hAnsiTheme="minorHAnsi" w:cstheme="minorHAnsi"/>
          <w:b w:val="0"/>
          <w:bCs w:val="0"/>
          <w:color w:val="555555"/>
        </w:rPr>
        <w:t>Example 1</w:t>
      </w:r>
    </w:p>
    <w:p w:rsidR="00730860" w:rsidRPr="00730860" w:rsidRDefault="00730860" w:rsidP="00730860">
      <w:pPr>
        <w:pStyle w:val="NormalWeb"/>
        <w:shd w:val="clear" w:color="auto" w:fill="FFFFFF"/>
        <w:spacing w:before="240" w:beforeAutospacing="0" w:after="240" w:afterAutospacing="0"/>
        <w:rPr>
          <w:rFonts w:asciiTheme="minorHAnsi" w:hAnsiTheme="minorHAnsi" w:cstheme="minorHAnsi"/>
          <w:color w:val="444444"/>
          <w:sz w:val="22"/>
          <w:szCs w:val="22"/>
        </w:rPr>
      </w:pPr>
      <w:r w:rsidRPr="00730860">
        <w:rPr>
          <w:rFonts w:asciiTheme="minorHAnsi" w:hAnsiTheme="minorHAnsi" w:cstheme="minorHAnsi"/>
          <w:color w:val="444444"/>
          <w:sz w:val="22"/>
          <w:szCs w:val="22"/>
        </w:rPr>
        <w:t>Total taxable value of $680,000 </w:t>
      </w:r>
      <w:r w:rsidRPr="00730860">
        <w:rPr>
          <w:rFonts w:asciiTheme="minorHAnsi" w:hAnsiTheme="minorHAnsi" w:cstheme="minorHAnsi"/>
          <w:color w:val="444444"/>
          <w:sz w:val="22"/>
          <w:szCs w:val="22"/>
        </w:rPr>
        <w:br/>
        <w:t>Tax band is $350,000–$2,249,999.</w:t>
      </w:r>
      <w:r w:rsidRPr="00730860">
        <w:rPr>
          <w:rFonts w:asciiTheme="minorHAnsi" w:hAnsiTheme="minorHAnsi" w:cstheme="minorHAnsi"/>
          <w:color w:val="444444"/>
          <w:sz w:val="22"/>
          <w:szCs w:val="22"/>
        </w:rPr>
        <w:br/>
        <w:t>Tax calculation = $1,450 + (1.7 cents × $330,000 excess)</w:t>
      </w:r>
      <w:r w:rsidRPr="00730860">
        <w:rPr>
          <w:rFonts w:asciiTheme="minorHAnsi" w:hAnsiTheme="minorHAnsi" w:cstheme="minorHAnsi"/>
          <w:color w:val="444444"/>
          <w:sz w:val="22"/>
          <w:szCs w:val="22"/>
        </w:rPr>
        <w:br/>
        <w:t>= $1,450 + $5,610</w:t>
      </w:r>
      <w:r w:rsidRPr="00730860">
        <w:rPr>
          <w:rFonts w:asciiTheme="minorHAnsi" w:hAnsiTheme="minorHAnsi" w:cstheme="minorHAnsi"/>
          <w:color w:val="444444"/>
          <w:sz w:val="22"/>
          <w:szCs w:val="22"/>
        </w:rPr>
        <w:br/>
        <w:t>Tax payable = $7,060</w:t>
      </w:r>
    </w:p>
    <w:p w:rsidR="00730860" w:rsidRPr="00730860" w:rsidRDefault="00730860" w:rsidP="00730860">
      <w:pPr>
        <w:pStyle w:val="Heading4"/>
        <w:shd w:val="clear" w:color="auto" w:fill="FFFFFF"/>
        <w:spacing w:before="319" w:after="319"/>
        <w:rPr>
          <w:rFonts w:asciiTheme="minorHAnsi" w:hAnsiTheme="minorHAnsi" w:cstheme="minorHAnsi"/>
          <w:b w:val="0"/>
          <w:bCs w:val="0"/>
          <w:color w:val="555555"/>
        </w:rPr>
      </w:pPr>
      <w:r w:rsidRPr="00730860">
        <w:rPr>
          <w:rFonts w:asciiTheme="minorHAnsi" w:hAnsiTheme="minorHAnsi" w:cstheme="minorHAnsi"/>
          <w:b w:val="0"/>
          <w:bCs w:val="0"/>
          <w:color w:val="555555"/>
        </w:rPr>
        <w:t>Example 2</w:t>
      </w:r>
    </w:p>
    <w:p w:rsidR="00730860" w:rsidRPr="00730860" w:rsidRDefault="00730860" w:rsidP="00730860">
      <w:pPr>
        <w:pStyle w:val="NormalWeb"/>
        <w:shd w:val="clear" w:color="auto" w:fill="FFFFFF"/>
        <w:spacing w:before="240" w:beforeAutospacing="0" w:after="240" w:afterAutospacing="0"/>
        <w:rPr>
          <w:rFonts w:asciiTheme="minorHAnsi" w:hAnsiTheme="minorHAnsi" w:cstheme="minorHAnsi"/>
          <w:color w:val="444444"/>
          <w:sz w:val="22"/>
          <w:szCs w:val="22"/>
        </w:rPr>
      </w:pPr>
      <w:r w:rsidRPr="00730860">
        <w:rPr>
          <w:rFonts w:asciiTheme="minorHAnsi" w:hAnsiTheme="minorHAnsi" w:cstheme="minorHAnsi"/>
          <w:color w:val="444444"/>
          <w:sz w:val="22"/>
          <w:szCs w:val="22"/>
        </w:rPr>
        <w:t>Total taxable value of $6,400,000</w:t>
      </w:r>
      <w:r w:rsidRPr="00730860">
        <w:rPr>
          <w:rFonts w:asciiTheme="minorHAnsi" w:hAnsiTheme="minorHAnsi" w:cstheme="minorHAnsi"/>
          <w:color w:val="444444"/>
          <w:sz w:val="22"/>
          <w:szCs w:val="22"/>
        </w:rPr>
        <w:br/>
        <w:t>Tax band is $5,000,000 and over.</w:t>
      </w:r>
      <w:r w:rsidRPr="00730860">
        <w:rPr>
          <w:rFonts w:asciiTheme="minorHAnsi" w:hAnsiTheme="minorHAnsi" w:cstheme="minorHAnsi"/>
          <w:color w:val="444444"/>
          <w:sz w:val="22"/>
          <w:szCs w:val="22"/>
        </w:rPr>
        <w:br/>
        <w:t>Tax calculation = $75,000 + (2.0 cents × $1,400,000 excess)</w:t>
      </w:r>
      <w:r w:rsidRPr="00730860">
        <w:rPr>
          <w:rFonts w:asciiTheme="minorHAnsi" w:hAnsiTheme="minorHAnsi" w:cstheme="minorHAnsi"/>
          <w:color w:val="444444"/>
          <w:sz w:val="22"/>
          <w:szCs w:val="22"/>
        </w:rPr>
        <w:br/>
        <w:t>= $75,000 + $28,000</w:t>
      </w:r>
      <w:r w:rsidRPr="00730860">
        <w:rPr>
          <w:rFonts w:asciiTheme="minorHAnsi" w:hAnsiTheme="minorHAnsi" w:cstheme="minorHAnsi"/>
          <w:color w:val="444444"/>
          <w:sz w:val="22"/>
          <w:szCs w:val="22"/>
        </w:rPr>
        <w:br/>
        <w:t>Tax payable </w:t>
      </w:r>
      <w:proofErr w:type="gramStart"/>
      <w:r w:rsidRPr="00730860">
        <w:rPr>
          <w:rFonts w:asciiTheme="minorHAnsi" w:hAnsiTheme="minorHAnsi" w:cstheme="minorHAnsi"/>
          <w:color w:val="444444"/>
          <w:sz w:val="22"/>
          <w:szCs w:val="22"/>
        </w:rPr>
        <w:t>=  $</w:t>
      </w:r>
      <w:proofErr w:type="gramEnd"/>
      <w:r w:rsidRPr="00730860">
        <w:rPr>
          <w:rFonts w:asciiTheme="minorHAnsi" w:hAnsiTheme="minorHAnsi" w:cstheme="minorHAnsi"/>
          <w:color w:val="444444"/>
          <w:sz w:val="22"/>
          <w:szCs w:val="22"/>
        </w:rPr>
        <w:t>103,000</w:t>
      </w:r>
    </w:p>
    <w:p w:rsidR="00730860" w:rsidRPr="00730860" w:rsidRDefault="00730860" w:rsidP="00730860">
      <w:pPr>
        <w:pStyle w:val="Heading4"/>
        <w:shd w:val="clear" w:color="auto" w:fill="FFFFFF"/>
        <w:spacing w:before="319" w:after="319"/>
        <w:rPr>
          <w:rFonts w:asciiTheme="minorHAnsi" w:hAnsiTheme="minorHAnsi" w:cstheme="minorHAnsi"/>
          <w:b w:val="0"/>
          <w:bCs w:val="0"/>
          <w:color w:val="555555"/>
        </w:rPr>
      </w:pPr>
      <w:r w:rsidRPr="00730860">
        <w:rPr>
          <w:rFonts w:asciiTheme="minorHAnsi" w:hAnsiTheme="minorHAnsi" w:cstheme="minorHAnsi"/>
          <w:b w:val="0"/>
          <w:bCs w:val="0"/>
          <w:color w:val="555555"/>
        </w:rPr>
        <w:t>Example 3</w:t>
      </w:r>
    </w:p>
    <w:p w:rsidR="00730860" w:rsidRPr="00730860" w:rsidRDefault="00730860" w:rsidP="00730860">
      <w:pPr>
        <w:pStyle w:val="NormalWeb"/>
        <w:shd w:val="clear" w:color="auto" w:fill="FFFFFF"/>
        <w:spacing w:before="240" w:beforeAutospacing="0" w:after="240" w:afterAutospacing="0"/>
        <w:rPr>
          <w:rFonts w:asciiTheme="minorHAnsi" w:hAnsiTheme="minorHAnsi" w:cstheme="minorHAnsi"/>
          <w:color w:val="444444"/>
          <w:sz w:val="22"/>
          <w:szCs w:val="22"/>
        </w:rPr>
      </w:pPr>
      <w:r w:rsidRPr="00730860">
        <w:rPr>
          <w:rFonts w:asciiTheme="minorHAnsi" w:hAnsiTheme="minorHAnsi" w:cstheme="minorHAnsi"/>
          <w:color w:val="444444"/>
          <w:sz w:val="22"/>
          <w:szCs w:val="22"/>
        </w:rPr>
        <w:t>Total taxable value of $400,000</w:t>
      </w:r>
      <w:r w:rsidRPr="00730860">
        <w:rPr>
          <w:rFonts w:asciiTheme="minorHAnsi" w:hAnsiTheme="minorHAnsi" w:cstheme="minorHAnsi"/>
          <w:color w:val="444444"/>
          <w:sz w:val="22"/>
          <w:szCs w:val="22"/>
        </w:rPr>
        <w:br/>
        <w:t>Tax band is $350,000–$2,249,999.</w:t>
      </w:r>
      <w:r w:rsidRPr="00730860">
        <w:rPr>
          <w:rFonts w:asciiTheme="minorHAnsi" w:hAnsiTheme="minorHAnsi" w:cstheme="minorHAnsi"/>
          <w:color w:val="444444"/>
          <w:sz w:val="22"/>
          <w:szCs w:val="22"/>
        </w:rPr>
        <w:br/>
        <w:t>Tax calculation = $1,450 + (1.7 cents × $50,000 excess) </w:t>
      </w:r>
      <w:r w:rsidRPr="00730860">
        <w:rPr>
          <w:rFonts w:asciiTheme="minorHAnsi" w:hAnsiTheme="minorHAnsi" w:cstheme="minorHAnsi"/>
          <w:color w:val="444444"/>
          <w:sz w:val="22"/>
          <w:szCs w:val="22"/>
        </w:rPr>
        <w:br/>
        <w:t>= $2,300 </w:t>
      </w:r>
      <w:r w:rsidRPr="00730860">
        <w:rPr>
          <w:rFonts w:asciiTheme="minorHAnsi" w:hAnsiTheme="minorHAnsi" w:cstheme="minorHAnsi"/>
          <w:color w:val="444444"/>
          <w:sz w:val="22"/>
          <w:szCs w:val="22"/>
        </w:rPr>
        <w:br/>
        <w:t>Add 1.5% absentee surcharge = $750</w:t>
      </w:r>
      <w:r w:rsidRPr="00730860">
        <w:rPr>
          <w:rFonts w:asciiTheme="minorHAnsi" w:hAnsiTheme="minorHAnsi" w:cstheme="minorHAnsi"/>
          <w:color w:val="444444"/>
          <w:sz w:val="22"/>
          <w:szCs w:val="22"/>
        </w:rPr>
        <w:br/>
        <w:t>Tax payable = $3,050</w:t>
      </w:r>
    </w:p>
    <w:p w:rsidR="00730860" w:rsidRDefault="00730860" w:rsidP="00730860">
      <w:pPr>
        <w:rPr>
          <w:rFonts w:cstheme="minorHAnsi"/>
        </w:rPr>
      </w:pPr>
    </w:p>
    <w:p w:rsidR="00730860" w:rsidRDefault="00730860" w:rsidP="00730860">
      <w:pPr>
        <w:rPr>
          <w:rFonts w:cstheme="minorHAnsi"/>
        </w:rPr>
      </w:pPr>
      <w:r>
        <w:rPr>
          <w:rFonts w:cstheme="minorHAnsi"/>
        </w:rPr>
        <w:t xml:space="preserve">Source: </w:t>
      </w:r>
      <w:hyperlink r:id="rId6" w:history="1">
        <w:r w:rsidRPr="00916173">
          <w:rPr>
            <w:rStyle w:val="Hyperlink"/>
            <w:rFonts w:cstheme="minorHAnsi"/>
          </w:rPr>
          <w:t>https://www.qld.gov.au/environment/land/tax/calculation/individuals</w:t>
        </w:r>
      </w:hyperlink>
    </w:p>
    <w:p w:rsidR="00730860" w:rsidRDefault="00730860" w:rsidP="00730860">
      <w:pPr>
        <w:rPr>
          <w:rFonts w:cstheme="minorHAnsi"/>
        </w:rPr>
      </w:pPr>
    </w:p>
    <w:p w:rsidR="00730860" w:rsidRPr="00B07310" w:rsidRDefault="00B07310" w:rsidP="00730860">
      <w:pPr>
        <w:rPr>
          <w:rFonts w:cstheme="minorHAnsi"/>
          <w:b/>
          <w:sz w:val="34"/>
          <w:szCs w:val="34"/>
        </w:rPr>
      </w:pPr>
      <w:r w:rsidRPr="00B07310">
        <w:rPr>
          <w:rFonts w:cstheme="minorHAnsi"/>
          <w:b/>
          <w:sz w:val="34"/>
          <w:szCs w:val="34"/>
        </w:rPr>
        <w:lastRenderedPageBreak/>
        <w:t>Land Tax Rates &amp; Thresholds South Australia</w:t>
      </w:r>
    </w:p>
    <w:p w:rsidR="00B07310" w:rsidRDefault="00B07310" w:rsidP="00B07310">
      <w:pPr>
        <w:shd w:val="clear" w:color="auto" w:fill="FFFFFF"/>
        <w:spacing w:after="225" w:line="315" w:lineRule="atLeast"/>
        <w:jc w:val="both"/>
        <w:rPr>
          <w:rFonts w:eastAsia="Times New Roman" w:cstheme="minorHAnsi"/>
          <w:color w:val="333333"/>
        </w:rPr>
      </w:pPr>
      <w:r w:rsidRPr="00B07310">
        <w:rPr>
          <w:rFonts w:eastAsia="Times New Roman" w:cstheme="minorHAnsi"/>
          <w:color w:val="333333"/>
        </w:rPr>
        <w:t xml:space="preserve">The </w:t>
      </w:r>
      <w:proofErr w:type="spellStart"/>
      <w:r w:rsidRPr="00B07310">
        <w:rPr>
          <w:rFonts w:eastAsia="Times New Roman" w:cstheme="minorHAnsi"/>
          <w:color w:val="333333"/>
        </w:rPr>
        <w:t>Valuer</w:t>
      </w:r>
      <w:proofErr w:type="spellEnd"/>
      <w:r w:rsidRPr="00B07310">
        <w:rPr>
          <w:rFonts w:eastAsia="Times New Roman" w:cstheme="minorHAnsi"/>
          <w:color w:val="333333"/>
        </w:rPr>
        <w:t>-General determines the average percentage change in site values and the corresponding Index Value relevant to the adjustment of land tax thresholds. These are published as a Notice in the Gazette. The Commissioner of State Taxation publishes a Notice in the Gazette advising the adjusted land tax thresholds for each financial year.</w:t>
      </w:r>
    </w:p>
    <w:p w:rsidR="00B07310" w:rsidRPr="00B07310" w:rsidRDefault="00B07310" w:rsidP="00B07310">
      <w:pPr>
        <w:shd w:val="clear" w:color="auto" w:fill="FFFFFF"/>
        <w:spacing w:after="225" w:line="315" w:lineRule="atLeast"/>
        <w:jc w:val="both"/>
        <w:rPr>
          <w:rFonts w:eastAsia="Times New Roman" w:cstheme="minorHAnsi"/>
          <w:color w:val="333333"/>
        </w:rPr>
      </w:pPr>
      <w:r w:rsidRPr="00B07310">
        <w:rPr>
          <w:rFonts w:eastAsia="Times New Roman" w:cstheme="minorHAnsi"/>
          <w:color w:val="333333"/>
        </w:rPr>
        <w:t>From the State Revenue Office of South Australia:</w:t>
      </w:r>
    </w:p>
    <w:p w:rsidR="00B07310" w:rsidRPr="00B07310" w:rsidRDefault="00B07310" w:rsidP="00B07310">
      <w:pPr>
        <w:shd w:val="clear" w:color="auto" w:fill="FFFFFF"/>
        <w:spacing w:after="225" w:line="315" w:lineRule="atLeast"/>
        <w:jc w:val="both"/>
        <w:rPr>
          <w:rFonts w:eastAsia="Times New Roman" w:cstheme="minorHAnsi"/>
          <w:color w:val="333333"/>
        </w:rPr>
      </w:pPr>
      <w:r w:rsidRPr="00B07310">
        <w:rPr>
          <w:rFonts w:eastAsia="Times New Roman" w:cstheme="minorHAnsi"/>
          <w:color w:val="333333"/>
        </w:rPr>
        <w:t>Land tax is calculated on the basis of the total taxable site value of all land owned (by an owner or a group of owners) as at midnight 30 June. Land tax rates are:</w:t>
      </w:r>
    </w:p>
    <w:p w:rsidR="00B07310" w:rsidRPr="00B07310" w:rsidRDefault="00B07310" w:rsidP="00B07310">
      <w:pPr>
        <w:shd w:val="clear" w:color="auto" w:fill="FFFFFF"/>
        <w:spacing w:after="225" w:line="315" w:lineRule="atLeast"/>
        <w:jc w:val="both"/>
        <w:rPr>
          <w:rFonts w:eastAsia="Times New Roman" w:cstheme="minorHAnsi"/>
          <w:color w:val="333333"/>
        </w:rPr>
      </w:pPr>
      <w:r w:rsidRPr="00B07310">
        <w:rPr>
          <w:rFonts w:eastAsia="Times New Roman" w:cstheme="minorHAnsi"/>
          <w:b/>
          <w:bCs/>
          <w:color w:val="333333"/>
        </w:rPr>
        <w:t>Total Taxable Site Value Tax Rate</w:t>
      </w:r>
    </w:p>
    <w:p w:rsidR="00B07310" w:rsidRPr="00B07310" w:rsidRDefault="00B07310" w:rsidP="00B07310">
      <w:pPr>
        <w:shd w:val="clear" w:color="auto" w:fill="FFFFFF"/>
        <w:spacing w:before="240" w:after="240" w:line="240" w:lineRule="auto"/>
        <w:rPr>
          <w:rFonts w:ascii="Arial" w:eastAsia="Times New Roman" w:hAnsi="Arial" w:cs="Arial"/>
          <w:color w:val="484848"/>
          <w:sz w:val="19"/>
          <w:szCs w:val="19"/>
        </w:rPr>
      </w:pPr>
      <w:r w:rsidRPr="00B07310">
        <w:rPr>
          <w:rFonts w:ascii="Arial" w:eastAsia="Times New Roman" w:hAnsi="Arial" w:cs="Arial"/>
          <w:color w:val="484848"/>
          <w:sz w:val="19"/>
          <w:szCs w:val="19"/>
        </w:rPr>
        <w:t>The adjusted thresholds for 2017-18 land tax financial year are as follows.</w:t>
      </w:r>
    </w:p>
    <w:tbl>
      <w:tblPr>
        <w:tblW w:w="10035" w:type="dxa"/>
        <w:tblBorders>
          <w:top w:val="single" w:sz="6" w:space="0" w:color="D2D2D2"/>
          <w:left w:val="single" w:sz="6" w:space="0" w:color="D2D2D2"/>
          <w:bottom w:val="single" w:sz="6" w:space="0" w:color="D2D2D2"/>
          <w:right w:val="single" w:sz="6" w:space="0" w:color="D2D2D2"/>
        </w:tblBorders>
        <w:shd w:val="clear" w:color="auto" w:fill="FFFFFF"/>
        <w:tblCellMar>
          <w:top w:w="15" w:type="dxa"/>
          <w:left w:w="15" w:type="dxa"/>
          <w:bottom w:w="15" w:type="dxa"/>
          <w:right w:w="15" w:type="dxa"/>
        </w:tblCellMar>
        <w:tblLook w:val="04A0" w:firstRow="1" w:lastRow="0" w:firstColumn="1" w:lastColumn="0" w:noHBand="0" w:noVBand="1"/>
      </w:tblPr>
      <w:tblGrid>
        <w:gridCol w:w="3561"/>
        <w:gridCol w:w="6474"/>
      </w:tblGrid>
      <w:tr w:rsidR="00B07310" w:rsidRPr="00B07310" w:rsidTr="00B07310">
        <w:trPr>
          <w:tblHeader/>
        </w:trPr>
        <w:tc>
          <w:tcPr>
            <w:tcW w:w="0" w:type="auto"/>
            <w:tcBorders>
              <w:top w:val="single" w:sz="6" w:space="0" w:color="DF6011"/>
              <w:left w:val="single" w:sz="6" w:space="0" w:color="DF6011"/>
              <w:bottom w:val="single" w:sz="18" w:space="0" w:color="71230F"/>
              <w:right w:val="single" w:sz="6" w:space="0" w:color="D2D2D2"/>
            </w:tcBorders>
            <w:shd w:val="clear" w:color="auto" w:fill="CC4E00"/>
            <w:tcMar>
              <w:top w:w="75" w:type="dxa"/>
              <w:left w:w="135" w:type="dxa"/>
              <w:bottom w:w="75" w:type="dxa"/>
              <w:right w:w="15" w:type="dxa"/>
            </w:tcMar>
            <w:vAlign w:val="center"/>
            <w:hideMark/>
          </w:tcPr>
          <w:p w:rsidR="00B07310" w:rsidRPr="00B07310" w:rsidRDefault="00B07310" w:rsidP="00B07310">
            <w:pPr>
              <w:spacing w:after="0" w:line="240" w:lineRule="auto"/>
              <w:rPr>
                <w:rFonts w:ascii="Arial" w:eastAsia="Times New Roman" w:hAnsi="Arial" w:cs="Arial"/>
                <w:b/>
                <w:bCs/>
                <w:color w:val="FFFFFF"/>
                <w:sz w:val="19"/>
                <w:szCs w:val="19"/>
              </w:rPr>
            </w:pPr>
            <w:r w:rsidRPr="00B07310">
              <w:rPr>
                <w:rFonts w:ascii="Arial" w:eastAsia="Times New Roman" w:hAnsi="Arial" w:cs="Arial"/>
                <w:b/>
                <w:bCs/>
                <w:color w:val="FFFFFF"/>
                <w:sz w:val="19"/>
                <w:szCs w:val="19"/>
              </w:rPr>
              <w:t>Total Taxable Site Value</w:t>
            </w:r>
          </w:p>
        </w:tc>
        <w:tc>
          <w:tcPr>
            <w:tcW w:w="0" w:type="auto"/>
            <w:tcBorders>
              <w:top w:val="single" w:sz="6" w:space="0" w:color="DF6011"/>
              <w:left w:val="single" w:sz="6" w:space="0" w:color="DF6011"/>
              <w:bottom w:val="single" w:sz="18" w:space="0" w:color="71230F"/>
              <w:right w:val="single" w:sz="6" w:space="0" w:color="D2D2D2"/>
            </w:tcBorders>
            <w:shd w:val="clear" w:color="auto" w:fill="CC4E00"/>
            <w:tcMar>
              <w:top w:w="75" w:type="dxa"/>
              <w:left w:w="135" w:type="dxa"/>
              <w:bottom w:w="75" w:type="dxa"/>
              <w:right w:w="15" w:type="dxa"/>
            </w:tcMar>
            <w:vAlign w:val="center"/>
            <w:hideMark/>
          </w:tcPr>
          <w:p w:rsidR="00B07310" w:rsidRPr="00B07310" w:rsidRDefault="00B07310" w:rsidP="00B07310">
            <w:pPr>
              <w:spacing w:after="0" w:line="240" w:lineRule="auto"/>
              <w:rPr>
                <w:rFonts w:ascii="Arial" w:eastAsia="Times New Roman" w:hAnsi="Arial" w:cs="Arial"/>
                <w:b/>
                <w:bCs/>
                <w:color w:val="FFFFFF"/>
                <w:sz w:val="19"/>
                <w:szCs w:val="19"/>
              </w:rPr>
            </w:pPr>
            <w:r w:rsidRPr="00B07310">
              <w:rPr>
                <w:rFonts w:ascii="Arial" w:eastAsia="Times New Roman" w:hAnsi="Arial" w:cs="Arial"/>
                <w:b/>
                <w:bCs/>
                <w:color w:val="FFFFFF"/>
                <w:sz w:val="19"/>
                <w:szCs w:val="19"/>
              </w:rPr>
              <w:t>Amount of Tax</w:t>
            </w:r>
          </w:p>
        </w:tc>
      </w:tr>
      <w:tr w:rsidR="00B07310" w:rsidRPr="00B07310" w:rsidTr="00B07310">
        <w:tc>
          <w:tcPr>
            <w:tcW w:w="0" w:type="auto"/>
            <w:tcBorders>
              <w:top w:val="outset" w:sz="6" w:space="0" w:color="auto"/>
              <w:left w:val="outset" w:sz="6" w:space="0" w:color="auto"/>
              <w:bottom w:val="outset" w:sz="6" w:space="0" w:color="auto"/>
              <w:right w:val="outset" w:sz="6" w:space="0" w:color="auto"/>
            </w:tcBorders>
            <w:shd w:val="clear" w:color="auto" w:fill="FAFAFA"/>
            <w:tcMar>
              <w:top w:w="75" w:type="dxa"/>
              <w:left w:w="135" w:type="dxa"/>
              <w:bottom w:w="75" w:type="dxa"/>
              <w:right w:w="75" w:type="dxa"/>
            </w:tcMar>
            <w:vAlign w:val="center"/>
            <w:hideMark/>
          </w:tcPr>
          <w:p w:rsidR="00B07310" w:rsidRPr="00B07310" w:rsidRDefault="00B07310" w:rsidP="00B07310">
            <w:pPr>
              <w:spacing w:after="0" w:line="240" w:lineRule="auto"/>
              <w:rPr>
                <w:rFonts w:ascii="Arial" w:eastAsia="Times New Roman" w:hAnsi="Arial" w:cs="Arial"/>
                <w:color w:val="57585A"/>
                <w:sz w:val="19"/>
                <w:szCs w:val="19"/>
              </w:rPr>
            </w:pPr>
            <w:r w:rsidRPr="00B07310">
              <w:rPr>
                <w:rFonts w:ascii="Arial" w:eastAsia="Times New Roman" w:hAnsi="Arial" w:cs="Arial"/>
                <w:color w:val="57585A"/>
                <w:sz w:val="19"/>
                <w:szCs w:val="19"/>
              </w:rPr>
              <w:t>Does not exceeds $353 000</w:t>
            </w:r>
          </w:p>
        </w:tc>
        <w:tc>
          <w:tcPr>
            <w:tcW w:w="0" w:type="auto"/>
            <w:tcBorders>
              <w:top w:val="outset" w:sz="6" w:space="0" w:color="auto"/>
              <w:left w:val="outset" w:sz="6" w:space="0" w:color="auto"/>
              <w:bottom w:val="outset" w:sz="6" w:space="0" w:color="auto"/>
              <w:right w:val="outset" w:sz="6" w:space="0" w:color="auto"/>
            </w:tcBorders>
            <w:shd w:val="clear" w:color="auto" w:fill="FAFAFA"/>
            <w:tcMar>
              <w:top w:w="75" w:type="dxa"/>
              <w:left w:w="135" w:type="dxa"/>
              <w:bottom w:w="75" w:type="dxa"/>
              <w:right w:w="75" w:type="dxa"/>
            </w:tcMar>
            <w:vAlign w:val="center"/>
            <w:hideMark/>
          </w:tcPr>
          <w:p w:rsidR="00B07310" w:rsidRPr="00B07310" w:rsidRDefault="00B07310" w:rsidP="00B07310">
            <w:pPr>
              <w:spacing w:after="0" w:line="240" w:lineRule="auto"/>
              <w:rPr>
                <w:rFonts w:ascii="Arial" w:eastAsia="Times New Roman" w:hAnsi="Arial" w:cs="Arial"/>
                <w:color w:val="57585A"/>
                <w:sz w:val="19"/>
                <w:szCs w:val="19"/>
              </w:rPr>
            </w:pPr>
            <w:r w:rsidRPr="00B07310">
              <w:rPr>
                <w:rFonts w:ascii="Arial" w:eastAsia="Times New Roman" w:hAnsi="Arial" w:cs="Arial"/>
                <w:color w:val="57585A"/>
                <w:sz w:val="19"/>
                <w:szCs w:val="19"/>
              </w:rPr>
              <w:t>Nil</w:t>
            </w:r>
          </w:p>
        </w:tc>
      </w:tr>
      <w:tr w:rsidR="00B07310" w:rsidRPr="00B07310" w:rsidTr="00B07310">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135" w:type="dxa"/>
              <w:bottom w:w="75" w:type="dxa"/>
              <w:right w:w="75" w:type="dxa"/>
            </w:tcMar>
            <w:vAlign w:val="center"/>
            <w:hideMark/>
          </w:tcPr>
          <w:p w:rsidR="00B07310" w:rsidRPr="00B07310" w:rsidRDefault="00B07310" w:rsidP="00B07310">
            <w:pPr>
              <w:spacing w:after="0" w:line="240" w:lineRule="auto"/>
              <w:rPr>
                <w:rFonts w:ascii="Arial" w:eastAsia="Times New Roman" w:hAnsi="Arial" w:cs="Arial"/>
                <w:color w:val="57585A"/>
                <w:sz w:val="19"/>
                <w:szCs w:val="19"/>
              </w:rPr>
            </w:pPr>
            <w:r w:rsidRPr="00B07310">
              <w:rPr>
                <w:rFonts w:ascii="Arial" w:eastAsia="Times New Roman" w:hAnsi="Arial" w:cs="Arial"/>
                <w:color w:val="57585A"/>
                <w:sz w:val="19"/>
                <w:szCs w:val="19"/>
              </w:rPr>
              <w:t>Exceeds $353 000 but not $647 000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135" w:type="dxa"/>
              <w:bottom w:w="75" w:type="dxa"/>
              <w:right w:w="75" w:type="dxa"/>
            </w:tcMar>
            <w:vAlign w:val="center"/>
            <w:hideMark/>
          </w:tcPr>
          <w:p w:rsidR="00B07310" w:rsidRPr="00B07310" w:rsidRDefault="00B07310" w:rsidP="00B07310">
            <w:pPr>
              <w:spacing w:after="0" w:line="240" w:lineRule="auto"/>
              <w:rPr>
                <w:rFonts w:ascii="Arial" w:eastAsia="Times New Roman" w:hAnsi="Arial" w:cs="Arial"/>
                <w:color w:val="57585A"/>
                <w:sz w:val="19"/>
                <w:szCs w:val="19"/>
              </w:rPr>
            </w:pPr>
            <w:r w:rsidRPr="00B07310">
              <w:rPr>
                <w:rFonts w:ascii="Arial" w:eastAsia="Times New Roman" w:hAnsi="Arial" w:cs="Arial"/>
                <w:color w:val="57585A"/>
                <w:sz w:val="19"/>
                <w:szCs w:val="19"/>
              </w:rPr>
              <w:t>$0.50 for every $100 or part of $100 above $353 000</w:t>
            </w:r>
          </w:p>
        </w:tc>
      </w:tr>
      <w:tr w:rsidR="00B07310" w:rsidRPr="00B07310" w:rsidTr="00B07310">
        <w:tc>
          <w:tcPr>
            <w:tcW w:w="0" w:type="auto"/>
            <w:tcBorders>
              <w:top w:val="outset" w:sz="6" w:space="0" w:color="auto"/>
              <w:left w:val="outset" w:sz="6" w:space="0" w:color="auto"/>
              <w:bottom w:val="outset" w:sz="6" w:space="0" w:color="auto"/>
              <w:right w:val="outset" w:sz="6" w:space="0" w:color="auto"/>
            </w:tcBorders>
            <w:shd w:val="clear" w:color="auto" w:fill="FAFAFA"/>
            <w:tcMar>
              <w:top w:w="75" w:type="dxa"/>
              <w:left w:w="135" w:type="dxa"/>
              <w:bottom w:w="75" w:type="dxa"/>
              <w:right w:w="75" w:type="dxa"/>
            </w:tcMar>
            <w:vAlign w:val="center"/>
            <w:hideMark/>
          </w:tcPr>
          <w:p w:rsidR="00B07310" w:rsidRPr="00B07310" w:rsidRDefault="00B07310" w:rsidP="00B07310">
            <w:pPr>
              <w:spacing w:after="0" w:line="240" w:lineRule="auto"/>
              <w:rPr>
                <w:rFonts w:ascii="Arial" w:eastAsia="Times New Roman" w:hAnsi="Arial" w:cs="Arial"/>
                <w:color w:val="57585A"/>
                <w:sz w:val="19"/>
                <w:szCs w:val="19"/>
              </w:rPr>
            </w:pPr>
            <w:r w:rsidRPr="00B07310">
              <w:rPr>
                <w:rFonts w:ascii="Arial" w:eastAsia="Times New Roman" w:hAnsi="Arial" w:cs="Arial"/>
                <w:color w:val="57585A"/>
                <w:sz w:val="19"/>
                <w:szCs w:val="19"/>
              </w:rPr>
              <w:t>Exceeds $647 000 but not $941 000</w:t>
            </w:r>
          </w:p>
        </w:tc>
        <w:tc>
          <w:tcPr>
            <w:tcW w:w="0" w:type="auto"/>
            <w:tcBorders>
              <w:top w:val="outset" w:sz="6" w:space="0" w:color="auto"/>
              <w:left w:val="outset" w:sz="6" w:space="0" w:color="auto"/>
              <w:bottom w:val="outset" w:sz="6" w:space="0" w:color="auto"/>
              <w:right w:val="outset" w:sz="6" w:space="0" w:color="auto"/>
            </w:tcBorders>
            <w:shd w:val="clear" w:color="auto" w:fill="FAFAFA"/>
            <w:tcMar>
              <w:top w:w="75" w:type="dxa"/>
              <w:left w:w="135" w:type="dxa"/>
              <w:bottom w:w="75" w:type="dxa"/>
              <w:right w:w="75" w:type="dxa"/>
            </w:tcMar>
            <w:vAlign w:val="center"/>
            <w:hideMark/>
          </w:tcPr>
          <w:p w:rsidR="00B07310" w:rsidRPr="00B07310" w:rsidRDefault="00B07310" w:rsidP="00B07310">
            <w:pPr>
              <w:spacing w:after="0" w:line="240" w:lineRule="auto"/>
              <w:rPr>
                <w:rFonts w:ascii="Arial" w:eastAsia="Times New Roman" w:hAnsi="Arial" w:cs="Arial"/>
                <w:color w:val="57585A"/>
                <w:sz w:val="19"/>
                <w:szCs w:val="19"/>
              </w:rPr>
            </w:pPr>
            <w:r w:rsidRPr="00B07310">
              <w:rPr>
                <w:rFonts w:ascii="Arial" w:eastAsia="Times New Roman" w:hAnsi="Arial" w:cs="Arial"/>
                <w:color w:val="57585A"/>
                <w:sz w:val="19"/>
                <w:szCs w:val="19"/>
              </w:rPr>
              <w:t>$1470.00 plus $1.65 for every $100 or part of $100 above $647 000</w:t>
            </w:r>
          </w:p>
        </w:tc>
      </w:tr>
      <w:tr w:rsidR="00B07310" w:rsidRPr="00B07310" w:rsidTr="00B07310">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135" w:type="dxa"/>
              <w:bottom w:w="75" w:type="dxa"/>
              <w:right w:w="75" w:type="dxa"/>
            </w:tcMar>
            <w:vAlign w:val="center"/>
            <w:hideMark/>
          </w:tcPr>
          <w:p w:rsidR="00B07310" w:rsidRPr="00B07310" w:rsidRDefault="00B07310" w:rsidP="00B07310">
            <w:pPr>
              <w:spacing w:after="0" w:line="240" w:lineRule="auto"/>
              <w:rPr>
                <w:rFonts w:ascii="Arial" w:eastAsia="Times New Roman" w:hAnsi="Arial" w:cs="Arial"/>
                <w:color w:val="57585A"/>
                <w:sz w:val="19"/>
                <w:szCs w:val="19"/>
              </w:rPr>
            </w:pPr>
            <w:r w:rsidRPr="00B07310">
              <w:rPr>
                <w:rFonts w:ascii="Arial" w:eastAsia="Times New Roman" w:hAnsi="Arial" w:cs="Arial"/>
                <w:color w:val="57585A"/>
                <w:sz w:val="19"/>
                <w:szCs w:val="19"/>
              </w:rPr>
              <w:t>Exceeds $941 000 but not $1 176 000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75" w:type="dxa"/>
              <w:left w:w="135" w:type="dxa"/>
              <w:bottom w:w="75" w:type="dxa"/>
              <w:right w:w="75" w:type="dxa"/>
            </w:tcMar>
            <w:vAlign w:val="center"/>
            <w:hideMark/>
          </w:tcPr>
          <w:p w:rsidR="00B07310" w:rsidRPr="00B07310" w:rsidRDefault="00B07310" w:rsidP="00B07310">
            <w:pPr>
              <w:spacing w:after="0" w:line="240" w:lineRule="auto"/>
              <w:rPr>
                <w:rFonts w:ascii="Arial" w:eastAsia="Times New Roman" w:hAnsi="Arial" w:cs="Arial"/>
                <w:color w:val="57585A"/>
                <w:sz w:val="19"/>
                <w:szCs w:val="19"/>
              </w:rPr>
            </w:pPr>
            <w:r w:rsidRPr="00B07310">
              <w:rPr>
                <w:rFonts w:ascii="Arial" w:eastAsia="Times New Roman" w:hAnsi="Arial" w:cs="Arial"/>
                <w:color w:val="57585A"/>
                <w:sz w:val="19"/>
                <w:szCs w:val="19"/>
              </w:rPr>
              <w:t>$6321.00 plus $2.40 for every $100 or part of $100 above $941 000</w:t>
            </w:r>
          </w:p>
        </w:tc>
      </w:tr>
      <w:tr w:rsidR="00B07310" w:rsidRPr="00B07310" w:rsidTr="00B07310">
        <w:tc>
          <w:tcPr>
            <w:tcW w:w="0" w:type="auto"/>
            <w:tcBorders>
              <w:top w:val="outset" w:sz="6" w:space="0" w:color="auto"/>
              <w:left w:val="outset" w:sz="6" w:space="0" w:color="auto"/>
              <w:bottom w:val="outset" w:sz="6" w:space="0" w:color="auto"/>
              <w:right w:val="outset" w:sz="6" w:space="0" w:color="auto"/>
            </w:tcBorders>
            <w:shd w:val="clear" w:color="auto" w:fill="FAFAFA"/>
            <w:tcMar>
              <w:top w:w="75" w:type="dxa"/>
              <w:left w:w="135" w:type="dxa"/>
              <w:bottom w:w="75" w:type="dxa"/>
              <w:right w:w="75" w:type="dxa"/>
            </w:tcMar>
            <w:vAlign w:val="center"/>
            <w:hideMark/>
          </w:tcPr>
          <w:p w:rsidR="00B07310" w:rsidRPr="00B07310" w:rsidRDefault="00B07310" w:rsidP="00B07310">
            <w:pPr>
              <w:spacing w:after="0" w:line="240" w:lineRule="auto"/>
              <w:rPr>
                <w:rFonts w:ascii="Arial" w:eastAsia="Times New Roman" w:hAnsi="Arial" w:cs="Arial"/>
                <w:color w:val="57585A"/>
                <w:sz w:val="19"/>
                <w:szCs w:val="19"/>
              </w:rPr>
            </w:pPr>
            <w:r w:rsidRPr="00B07310">
              <w:rPr>
                <w:rFonts w:ascii="Arial" w:eastAsia="Times New Roman" w:hAnsi="Arial" w:cs="Arial"/>
                <w:color w:val="57585A"/>
                <w:sz w:val="19"/>
                <w:szCs w:val="19"/>
              </w:rPr>
              <w:t>Exceeds $1 176 000</w:t>
            </w:r>
          </w:p>
        </w:tc>
        <w:tc>
          <w:tcPr>
            <w:tcW w:w="0" w:type="auto"/>
            <w:tcBorders>
              <w:top w:val="outset" w:sz="6" w:space="0" w:color="auto"/>
              <w:left w:val="outset" w:sz="6" w:space="0" w:color="auto"/>
              <w:bottom w:val="outset" w:sz="6" w:space="0" w:color="auto"/>
              <w:right w:val="outset" w:sz="6" w:space="0" w:color="auto"/>
            </w:tcBorders>
            <w:shd w:val="clear" w:color="auto" w:fill="FAFAFA"/>
            <w:tcMar>
              <w:top w:w="75" w:type="dxa"/>
              <w:left w:w="135" w:type="dxa"/>
              <w:bottom w:w="75" w:type="dxa"/>
              <w:right w:w="75" w:type="dxa"/>
            </w:tcMar>
            <w:vAlign w:val="center"/>
            <w:hideMark/>
          </w:tcPr>
          <w:p w:rsidR="00B07310" w:rsidRPr="00B07310" w:rsidRDefault="00B07310" w:rsidP="00B07310">
            <w:pPr>
              <w:spacing w:after="0" w:line="240" w:lineRule="auto"/>
              <w:rPr>
                <w:rFonts w:ascii="Arial" w:eastAsia="Times New Roman" w:hAnsi="Arial" w:cs="Arial"/>
                <w:color w:val="57585A"/>
                <w:sz w:val="19"/>
                <w:szCs w:val="19"/>
              </w:rPr>
            </w:pPr>
            <w:r w:rsidRPr="00B07310">
              <w:rPr>
                <w:rFonts w:ascii="Arial" w:eastAsia="Times New Roman" w:hAnsi="Arial" w:cs="Arial"/>
                <w:color w:val="57585A"/>
                <w:sz w:val="19"/>
                <w:szCs w:val="19"/>
              </w:rPr>
              <w:t>$11 961.00 plus $3.70 for every $100 or part of $100 above $1 176 000</w:t>
            </w:r>
          </w:p>
        </w:tc>
      </w:tr>
    </w:tbl>
    <w:p w:rsidR="00B07310" w:rsidRDefault="00B07310" w:rsidP="00730860">
      <w:pPr>
        <w:rPr>
          <w:rFonts w:cstheme="minorHAnsi"/>
        </w:rPr>
      </w:pPr>
    </w:p>
    <w:p w:rsidR="00B07310" w:rsidRDefault="00B07310" w:rsidP="00730860">
      <w:pPr>
        <w:rPr>
          <w:rFonts w:cstheme="minorHAnsi"/>
        </w:rPr>
      </w:pPr>
      <w:r>
        <w:rPr>
          <w:rFonts w:cstheme="minorHAnsi"/>
        </w:rPr>
        <w:t xml:space="preserve">Source; </w:t>
      </w:r>
      <w:hyperlink r:id="rId7" w:history="1">
        <w:r w:rsidRPr="00916173">
          <w:rPr>
            <w:rStyle w:val="Hyperlink"/>
            <w:rFonts w:cstheme="minorHAnsi"/>
          </w:rPr>
          <w:t>https://www.revenuesa.sa.gov.au/taxes-and-duties/land-tax/rates-and-thresholds</w:t>
        </w:r>
      </w:hyperlink>
    </w:p>
    <w:p w:rsidR="00B07310" w:rsidRDefault="00B07310" w:rsidP="00730860">
      <w:pPr>
        <w:rPr>
          <w:rFonts w:cstheme="minorHAnsi"/>
        </w:rPr>
      </w:pPr>
    </w:p>
    <w:p w:rsidR="00B07310" w:rsidRDefault="00B07310" w:rsidP="00730860">
      <w:pPr>
        <w:rPr>
          <w:rFonts w:cstheme="minorHAnsi"/>
        </w:rPr>
      </w:pPr>
    </w:p>
    <w:p w:rsidR="00B07310" w:rsidRDefault="00B07310" w:rsidP="00730860">
      <w:pPr>
        <w:rPr>
          <w:rFonts w:cstheme="minorHAnsi"/>
        </w:rPr>
      </w:pPr>
    </w:p>
    <w:p w:rsidR="00B07310" w:rsidRDefault="00B07310" w:rsidP="00730860">
      <w:pPr>
        <w:rPr>
          <w:rFonts w:cstheme="minorHAnsi"/>
        </w:rPr>
      </w:pPr>
    </w:p>
    <w:p w:rsidR="00B07310" w:rsidRDefault="00B07310" w:rsidP="00730860">
      <w:pPr>
        <w:rPr>
          <w:rFonts w:cstheme="minorHAnsi"/>
        </w:rPr>
      </w:pPr>
    </w:p>
    <w:p w:rsidR="00B07310" w:rsidRDefault="00B07310" w:rsidP="00730860">
      <w:pPr>
        <w:rPr>
          <w:rFonts w:cstheme="minorHAnsi"/>
        </w:rPr>
      </w:pPr>
    </w:p>
    <w:p w:rsidR="00B07310" w:rsidRDefault="00B07310" w:rsidP="00730860">
      <w:pPr>
        <w:rPr>
          <w:rFonts w:cstheme="minorHAnsi"/>
        </w:rPr>
      </w:pPr>
    </w:p>
    <w:p w:rsidR="00B07310" w:rsidRDefault="00B07310" w:rsidP="00730860">
      <w:pPr>
        <w:rPr>
          <w:rFonts w:cstheme="minorHAnsi"/>
        </w:rPr>
      </w:pPr>
    </w:p>
    <w:p w:rsidR="00B07310" w:rsidRDefault="00B07310" w:rsidP="00730860">
      <w:pPr>
        <w:rPr>
          <w:rFonts w:cstheme="minorHAnsi"/>
        </w:rPr>
      </w:pPr>
    </w:p>
    <w:p w:rsidR="00B07310" w:rsidRDefault="00B07310" w:rsidP="00730860">
      <w:pPr>
        <w:rPr>
          <w:rFonts w:cstheme="minorHAnsi"/>
        </w:rPr>
      </w:pPr>
    </w:p>
    <w:p w:rsidR="00452E01" w:rsidRPr="00452E01" w:rsidRDefault="00452E01" w:rsidP="00B07310">
      <w:pPr>
        <w:pStyle w:val="Heading2"/>
        <w:shd w:val="clear" w:color="auto" w:fill="FFFFFF"/>
        <w:rPr>
          <w:rFonts w:asciiTheme="minorHAnsi" w:hAnsiTheme="minorHAnsi" w:cstheme="minorHAnsi"/>
          <w:sz w:val="34"/>
          <w:szCs w:val="34"/>
        </w:rPr>
      </w:pPr>
      <w:r w:rsidRPr="00452E01">
        <w:rPr>
          <w:rFonts w:asciiTheme="minorHAnsi" w:hAnsiTheme="minorHAnsi" w:cstheme="minorHAnsi"/>
          <w:sz w:val="34"/>
          <w:szCs w:val="34"/>
        </w:rPr>
        <w:lastRenderedPageBreak/>
        <w:t>LAND TAX THRESHOLD WESTERN AUSTRALIA</w:t>
      </w:r>
    </w:p>
    <w:p w:rsidR="00B07310" w:rsidRPr="00452E01" w:rsidRDefault="00B07310" w:rsidP="00B07310">
      <w:pPr>
        <w:pStyle w:val="Heading2"/>
        <w:shd w:val="clear" w:color="auto" w:fill="FFFFFF"/>
        <w:rPr>
          <w:rFonts w:asciiTheme="minorHAnsi" w:hAnsiTheme="minorHAnsi" w:cstheme="minorHAnsi"/>
          <w:sz w:val="22"/>
          <w:szCs w:val="22"/>
        </w:rPr>
      </w:pPr>
      <w:r w:rsidRPr="00452E01">
        <w:rPr>
          <w:rFonts w:asciiTheme="minorHAnsi" w:hAnsiTheme="minorHAnsi" w:cstheme="minorHAnsi"/>
          <w:sz w:val="22"/>
          <w:szCs w:val="22"/>
        </w:rPr>
        <w:t>Land tax and Metropolitan Region Improvement Tax (MRIT)</w:t>
      </w:r>
    </w:p>
    <w:p w:rsidR="00B07310" w:rsidRPr="00B07310" w:rsidRDefault="00B07310" w:rsidP="00B07310">
      <w:pPr>
        <w:pStyle w:val="NormalWeb"/>
        <w:shd w:val="clear" w:color="auto" w:fill="FFFFFF"/>
        <w:rPr>
          <w:rFonts w:asciiTheme="minorHAnsi" w:hAnsiTheme="minorHAnsi" w:cstheme="minorHAnsi"/>
          <w:color w:val="000000"/>
          <w:sz w:val="22"/>
          <w:szCs w:val="22"/>
        </w:rPr>
      </w:pPr>
      <w:r w:rsidRPr="00B07310">
        <w:rPr>
          <w:rStyle w:val="Strong"/>
          <w:rFonts w:asciiTheme="minorHAnsi" w:hAnsiTheme="minorHAnsi" w:cstheme="minorHAnsi"/>
          <w:color w:val="000000"/>
          <w:sz w:val="22"/>
          <w:szCs w:val="22"/>
        </w:rPr>
        <w:t>Land tax </w:t>
      </w:r>
      <w:r w:rsidRPr="00B07310">
        <w:rPr>
          <w:rFonts w:asciiTheme="minorHAnsi" w:hAnsiTheme="minorHAnsi" w:cstheme="minorHAnsi"/>
          <w:color w:val="000000"/>
          <w:sz w:val="22"/>
          <w:szCs w:val="22"/>
        </w:rPr>
        <w:t>is an annual tax on land. It is based on land owned on 30 June and is calculated on the unimproved value of the land which is determined by the </w:t>
      </w:r>
      <w:proofErr w:type="spellStart"/>
      <w:r w:rsidRPr="00B07310">
        <w:rPr>
          <w:rFonts w:asciiTheme="minorHAnsi" w:hAnsiTheme="minorHAnsi" w:cstheme="minorHAnsi"/>
          <w:color w:val="000000"/>
          <w:sz w:val="22"/>
          <w:szCs w:val="22"/>
        </w:rPr>
        <w:fldChar w:fldCharType="begin"/>
      </w:r>
      <w:r w:rsidRPr="00B07310">
        <w:rPr>
          <w:rFonts w:asciiTheme="minorHAnsi" w:hAnsiTheme="minorHAnsi" w:cstheme="minorHAnsi"/>
          <w:color w:val="000000"/>
          <w:sz w:val="22"/>
          <w:szCs w:val="22"/>
        </w:rPr>
        <w:instrText xml:space="preserve"> HYPERLINK "https://www0.landgate.wa.gov.au/for-individuals/land-values" \o "Valuer-General" \t "_blank" </w:instrText>
      </w:r>
      <w:r w:rsidRPr="00B07310">
        <w:rPr>
          <w:rFonts w:asciiTheme="minorHAnsi" w:hAnsiTheme="minorHAnsi" w:cstheme="minorHAnsi"/>
          <w:color w:val="000000"/>
          <w:sz w:val="22"/>
          <w:szCs w:val="22"/>
        </w:rPr>
        <w:fldChar w:fldCharType="separate"/>
      </w:r>
      <w:r w:rsidRPr="00B07310">
        <w:rPr>
          <w:rStyle w:val="Hyperlink"/>
          <w:rFonts w:asciiTheme="minorHAnsi" w:hAnsiTheme="minorHAnsi" w:cstheme="minorHAnsi"/>
          <w:sz w:val="22"/>
          <w:szCs w:val="22"/>
        </w:rPr>
        <w:t>Valuer</w:t>
      </w:r>
      <w:proofErr w:type="spellEnd"/>
      <w:r w:rsidRPr="00B07310">
        <w:rPr>
          <w:rStyle w:val="Hyperlink"/>
          <w:rFonts w:asciiTheme="minorHAnsi" w:hAnsiTheme="minorHAnsi" w:cstheme="minorHAnsi"/>
          <w:sz w:val="22"/>
          <w:szCs w:val="22"/>
        </w:rPr>
        <w:t>-General</w:t>
      </w:r>
      <w:r w:rsidRPr="00B07310">
        <w:rPr>
          <w:rFonts w:asciiTheme="minorHAnsi" w:hAnsiTheme="minorHAnsi" w:cstheme="minorHAnsi"/>
          <w:color w:val="000000"/>
          <w:sz w:val="22"/>
          <w:szCs w:val="22"/>
        </w:rPr>
        <w:fldChar w:fldCharType="end"/>
      </w:r>
      <w:r w:rsidRPr="00B07310">
        <w:rPr>
          <w:rFonts w:asciiTheme="minorHAnsi" w:hAnsiTheme="minorHAnsi" w:cstheme="minorHAnsi"/>
          <w:color w:val="000000"/>
          <w:sz w:val="22"/>
          <w:szCs w:val="22"/>
        </w:rPr>
        <w:t>.</w:t>
      </w:r>
    </w:p>
    <w:p w:rsidR="00B07310" w:rsidRPr="00B07310" w:rsidRDefault="00B07310" w:rsidP="00B07310">
      <w:pPr>
        <w:pStyle w:val="NormalWeb"/>
        <w:shd w:val="clear" w:color="auto" w:fill="FFFFFF"/>
        <w:rPr>
          <w:rFonts w:asciiTheme="minorHAnsi" w:hAnsiTheme="minorHAnsi" w:cstheme="minorHAnsi"/>
          <w:color w:val="000000"/>
          <w:sz w:val="22"/>
          <w:szCs w:val="22"/>
        </w:rPr>
      </w:pPr>
      <w:r w:rsidRPr="00B07310">
        <w:rPr>
          <w:rFonts w:asciiTheme="minorHAnsi" w:hAnsiTheme="minorHAnsi" w:cstheme="minorHAnsi"/>
          <w:color w:val="000000"/>
          <w:sz w:val="22"/>
          <w:szCs w:val="22"/>
        </w:rPr>
        <w:t>Land tax applies to the total unimproved value of all land held by the same owners. For example, if you own two properties in WA valued at $250,000 each, land tax would be charged on the total aggregated value of $500,000.</w:t>
      </w:r>
    </w:p>
    <w:bookmarkStart w:id="1" w:name="rate_scale"/>
    <w:bookmarkEnd w:id="1"/>
    <w:p w:rsidR="00B07310" w:rsidRPr="00B07310" w:rsidRDefault="00B07310" w:rsidP="00B07310">
      <w:pPr>
        <w:pStyle w:val="NormalWeb"/>
        <w:shd w:val="clear" w:color="auto" w:fill="FFFFFF"/>
        <w:jc w:val="right"/>
        <w:rPr>
          <w:rFonts w:asciiTheme="minorHAnsi" w:hAnsiTheme="minorHAnsi" w:cstheme="minorHAnsi"/>
          <w:color w:val="000000"/>
          <w:sz w:val="22"/>
          <w:szCs w:val="22"/>
        </w:rPr>
      </w:pPr>
      <w:r w:rsidRPr="00B07310">
        <w:rPr>
          <w:rFonts w:asciiTheme="minorHAnsi" w:hAnsiTheme="minorHAnsi" w:cstheme="minorHAnsi"/>
          <w:color w:val="000000"/>
          <w:sz w:val="22"/>
          <w:szCs w:val="22"/>
        </w:rPr>
        <w:fldChar w:fldCharType="begin"/>
      </w:r>
      <w:r w:rsidRPr="00B07310">
        <w:rPr>
          <w:rFonts w:asciiTheme="minorHAnsi" w:hAnsiTheme="minorHAnsi" w:cstheme="minorHAnsi"/>
          <w:color w:val="000000"/>
          <w:sz w:val="22"/>
          <w:szCs w:val="22"/>
        </w:rPr>
        <w:instrText xml:space="preserve"> HYPERLINK "https://www.finance.wa.gov.au/cms/State_Revenue/Land_Tax/What_is_Land_Tax_.aspx" \l "top" \o "Back to top" </w:instrText>
      </w:r>
      <w:r w:rsidRPr="00B07310">
        <w:rPr>
          <w:rFonts w:asciiTheme="minorHAnsi" w:hAnsiTheme="minorHAnsi" w:cstheme="minorHAnsi"/>
          <w:color w:val="000000"/>
          <w:sz w:val="22"/>
          <w:szCs w:val="22"/>
        </w:rPr>
        <w:fldChar w:fldCharType="separate"/>
      </w:r>
      <w:r w:rsidRPr="00B07310">
        <w:rPr>
          <w:rStyle w:val="Hyperlink"/>
          <w:rFonts w:asciiTheme="minorHAnsi" w:hAnsiTheme="minorHAnsi" w:cstheme="minorHAnsi"/>
          <w:sz w:val="22"/>
          <w:szCs w:val="22"/>
        </w:rPr>
        <w:t>Back to top</w:t>
      </w:r>
      <w:r w:rsidRPr="00B07310">
        <w:rPr>
          <w:rFonts w:asciiTheme="minorHAnsi" w:hAnsiTheme="minorHAnsi" w:cstheme="minorHAnsi"/>
          <w:color w:val="000000"/>
          <w:sz w:val="22"/>
          <w:szCs w:val="22"/>
        </w:rPr>
        <w:fldChar w:fldCharType="end"/>
      </w:r>
    </w:p>
    <w:p w:rsidR="00B07310" w:rsidRPr="00B07310" w:rsidRDefault="00B07310" w:rsidP="00B07310">
      <w:pPr>
        <w:pStyle w:val="NormalWeb"/>
        <w:shd w:val="clear" w:color="auto" w:fill="FFFFFF"/>
        <w:rPr>
          <w:rFonts w:asciiTheme="minorHAnsi" w:hAnsiTheme="minorHAnsi" w:cstheme="minorHAnsi"/>
          <w:color w:val="000000"/>
          <w:sz w:val="22"/>
          <w:szCs w:val="22"/>
        </w:rPr>
      </w:pPr>
      <w:r w:rsidRPr="00B07310">
        <w:rPr>
          <w:rStyle w:val="Strong"/>
          <w:rFonts w:asciiTheme="minorHAnsi" w:hAnsiTheme="minorHAnsi" w:cstheme="minorHAnsi"/>
          <w:color w:val="000000"/>
          <w:sz w:val="22"/>
          <w:szCs w:val="22"/>
        </w:rPr>
        <w:t>Land tax rate scale</w:t>
      </w:r>
    </w:p>
    <w:tbl>
      <w:tblPr>
        <w:tblW w:w="9114" w:type="dxa"/>
        <w:tblCellSpacing w:w="15" w:type="dxa"/>
        <w:tblBorders>
          <w:top w:val="outset" w:sz="6" w:space="0" w:color="000000"/>
          <w:left w:val="outset" w:sz="6" w:space="0" w:color="000000"/>
          <w:bottom w:val="outset" w:sz="6" w:space="0" w:color="000000"/>
          <w:right w:val="outset"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519"/>
        <w:gridCol w:w="2205"/>
        <w:gridCol w:w="5390"/>
      </w:tblGrid>
      <w:tr w:rsidR="00B07310" w:rsidRPr="00B07310" w:rsidTr="00B07310">
        <w:trPr>
          <w:trHeight w:val="363"/>
          <w:tblCellSpacing w:w="15" w:type="dxa"/>
        </w:trPr>
        <w:tc>
          <w:tcPr>
            <w:tcW w:w="3679" w:type="dxa"/>
            <w:gridSpan w:val="2"/>
            <w:tcBorders>
              <w:top w:val="outset" w:sz="6" w:space="0" w:color="000000"/>
              <w:left w:val="outset" w:sz="6" w:space="0" w:color="000000"/>
              <w:bottom w:val="outset" w:sz="6" w:space="0" w:color="000000"/>
              <w:right w:val="outset" w:sz="6" w:space="0" w:color="000000"/>
            </w:tcBorders>
            <w:shd w:val="clear" w:color="auto" w:fill="88BBAA"/>
            <w:vAlign w:val="center"/>
            <w:hideMark/>
          </w:tcPr>
          <w:p w:rsidR="00B07310" w:rsidRPr="00B07310" w:rsidRDefault="00B07310">
            <w:pPr>
              <w:jc w:val="center"/>
              <w:rPr>
                <w:rFonts w:cstheme="minorHAnsi"/>
                <w:color w:val="000000"/>
              </w:rPr>
            </w:pPr>
            <w:r w:rsidRPr="00B07310">
              <w:rPr>
                <w:rStyle w:val="Strong"/>
                <w:rFonts w:cstheme="minorHAnsi"/>
                <w:color w:val="000000"/>
              </w:rPr>
              <w:t>Aggregated Taxable Value of Land</w:t>
            </w:r>
          </w:p>
        </w:tc>
        <w:tc>
          <w:tcPr>
            <w:tcW w:w="5345" w:type="dxa"/>
            <w:vMerge w:val="restart"/>
            <w:tcBorders>
              <w:top w:val="outset" w:sz="6" w:space="0" w:color="000000"/>
              <w:left w:val="outset" w:sz="6" w:space="0" w:color="000000"/>
              <w:bottom w:val="outset" w:sz="6" w:space="0" w:color="000000"/>
              <w:right w:val="outset" w:sz="6" w:space="0" w:color="000000"/>
            </w:tcBorders>
            <w:shd w:val="clear" w:color="auto" w:fill="88BBAA"/>
            <w:vAlign w:val="center"/>
            <w:hideMark/>
          </w:tcPr>
          <w:p w:rsidR="00B07310" w:rsidRPr="00B07310" w:rsidRDefault="00B07310">
            <w:pPr>
              <w:jc w:val="center"/>
              <w:rPr>
                <w:rFonts w:cstheme="minorHAnsi"/>
                <w:color w:val="000000"/>
              </w:rPr>
            </w:pPr>
            <w:r w:rsidRPr="00B07310">
              <w:rPr>
                <w:rStyle w:val="Strong"/>
                <w:rFonts w:cstheme="minorHAnsi"/>
                <w:color w:val="000000"/>
              </w:rPr>
              <w:t>Rate of Land Tax</w:t>
            </w:r>
          </w:p>
        </w:tc>
      </w:tr>
      <w:tr w:rsidR="00B07310" w:rsidRPr="00B07310" w:rsidTr="00B07310">
        <w:trPr>
          <w:trHeight w:val="303"/>
          <w:tblCellSpacing w:w="15" w:type="dxa"/>
        </w:trPr>
        <w:tc>
          <w:tcPr>
            <w:tcW w:w="1474" w:type="dxa"/>
            <w:tcBorders>
              <w:top w:val="outset" w:sz="6" w:space="0" w:color="000000"/>
              <w:left w:val="outset" w:sz="6" w:space="0" w:color="000000"/>
              <w:bottom w:val="outset" w:sz="6" w:space="0" w:color="000000"/>
              <w:right w:val="outset" w:sz="6" w:space="0" w:color="000000"/>
            </w:tcBorders>
            <w:shd w:val="clear" w:color="auto" w:fill="88BBAA"/>
            <w:vAlign w:val="center"/>
            <w:hideMark/>
          </w:tcPr>
          <w:p w:rsidR="00B07310" w:rsidRPr="00B07310" w:rsidRDefault="00B07310">
            <w:pPr>
              <w:jc w:val="center"/>
              <w:rPr>
                <w:rFonts w:cstheme="minorHAnsi"/>
                <w:color w:val="000000"/>
              </w:rPr>
            </w:pPr>
            <w:r w:rsidRPr="00B07310">
              <w:rPr>
                <w:rFonts w:cstheme="minorHAnsi"/>
                <w:color w:val="000000"/>
              </w:rPr>
              <w:t> </w:t>
            </w:r>
          </w:p>
        </w:tc>
        <w:tc>
          <w:tcPr>
            <w:tcW w:w="2175" w:type="dxa"/>
            <w:tcBorders>
              <w:top w:val="outset" w:sz="6" w:space="0" w:color="000000"/>
              <w:left w:val="outset" w:sz="6" w:space="0" w:color="000000"/>
              <w:bottom w:val="outset" w:sz="6" w:space="0" w:color="000000"/>
              <w:right w:val="outset" w:sz="6" w:space="0" w:color="000000"/>
            </w:tcBorders>
            <w:shd w:val="clear" w:color="auto" w:fill="88BBAA"/>
            <w:vAlign w:val="center"/>
            <w:hideMark/>
          </w:tcPr>
          <w:p w:rsidR="00B07310" w:rsidRPr="00B07310" w:rsidRDefault="00B07310">
            <w:pPr>
              <w:jc w:val="center"/>
              <w:rPr>
                <w:rFonts w:cstheme="minorHAnsi"/>
                <w:color w:val="000000"/>
              </w:rPr>
            </w:pPr>
            <w:r w:rsidRPr="00B07310">
              <w:rPr>
                <w:rStyle w:val="Strong"/>
                <w:rFonts w:cstheme="minorHAnsi"/>
                <w:color w:val="000000"/>
              </w:rPr>
              <w:t>Not Exceeding</w:t>
            </w:r>
          </w:p>
        </w:tc>
        <w:tc>
          <w:tcPr>
            <w:tcW w:w="5345" w:type="dxa"/>
            <w:vMerge/>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B07310" w:rsidRPr="00B07310" w:rsidRDefault="00B07310">
            <w:pPr>
              <w:rPr>
                <w:rFonts w:cstheme="minorHAnsi"/>
                <w:color w:val="000000"/>
              </w:rPr>
            </w:pPr>
          </w:p>
        </w:tc>
      </w:tr>
      <w:tr w:rsidR="00B07310" w:rsidRPr="00B07310" w:rsidTr="00B07310">
        <w:trPr>
          <w:trHeight w:val="439"/>
          <w:tblCellSpacing w:w="15" w:type="dxa"/>
        </w:trPr>
        <w:tc>
          <w:tcPr>
            <w:tcW w:w="147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B07310" w:rsidRPr="00B07310" w:rsidRDefault="00B07310">
            <w:pPr>
              <w:jc w:val="center"/>
              <w:rPr>
                <w:rFonts w:cstheme="minorHAnsi"/>
                <w:color w:val="000000"/>
              </w:rPr>
            </w:pPr>
            <w:r w:rsidRPr="00B07310">
              <w:rPr>
                <w:rFonts w:cstheme="minorHAnsi"/>
                <w:color w:val="000000"/>
              </w:rPr>
              <w:t>$0</w:t>
            </w:r>
          </w:p>
        </w:tc>
        <w:tc>
          <w:tcPr>
            <w:tcW w:w="217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B07310" w:rsidRPr="00B07310" w:rsidRDefault="00B07310">
            <w:pPr>
              <w:jc w:val="center"/>
              <w:rPr>
                <w:rFonts w:cstheme="minorHAnsi"/>
                <w:color w:val="000000"/>
              </w:rPr>
            </w:pPr>
            <w:r w:rsidRPr="00B07310">
              <w:rPr>
                <w:rFonts w:cstheme="minorHAnsi"/>
                <w:color w:val="000000"/>
              </w:rPr>
              <w:t>$300,000</w:t>
            </w:r>
          </w:p>
        </w:tc>
        <w:tc>
          <w:tcPr>
            <w:tcW w:w="53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B07310" w:rsidRPr="00B07310" w:rsidRDefault="00B07310">
            <w:pPr>
              <w:rPr>
                <w:rFonts w:cstheme="minorHAnsi"/>
                <w:color w:val="000000"/>
              </w:rPr>
            </w:pPr>
            <w:r w:rsidRPr="00B07310">
              <w:rPr>
                <w:rFonts w:cstheme="minorHAnsi"/>
                <w:color w:val="000000"/>
              </w:rPr>
              <w:t>Nil</w:t>
            </w:r>
          </w:p>
        </w:tc>
      </w:tr>
      <w:tr w:rsidR="00B07310" w:rsidRPr="00B07310" w:rsidTr="00B07310">
        <w:trPr>
          <w:trHeight w:val="303"/>
          <w:tblCellSpacing w:w="15" w:type="dxa"/>
        </w:trPr>
        <w:tc>
          <w:tcPr>
            <w:tcW w:w="1474" w:type="dxa"/>
            <w:tcBorders>
              <w:top w:val="outset" w:sz="6" w:space="0" w:color="000000"/>
              <w:left w:val="outset" w:sz="6" w:space="0" w:color="000000"/>
              <w:bottom w:val="outset" w:sz="6" w:space="0" w:color="000000"/>
              <w:right w:val="outset" w:sz="6" w:space="0" w:color="000000"/>
            </w:tcBorders>
            <w:shd w:val="clear" w:color="auto" w:fill="BBBBBB"/>
            <w:vAlign w:val="center"/>
            <w:hideMark/>
          </w:tcPr>
          <w:p w:rsidR="00B07310" w:rsidRPr="00B07310" w:rsidRDefault="00B07310">
            <w:pPr>
              <w:jc w:val="center"/>
              <w:rPr>
                <w:rFonts w:cstheme="minorHAnsi"/>
                <w:color w:val="000000"/>
              </w:rPr>
            </w:pPr>
            <w:r w:rsidRPr="00B07310">
              <w:rPr>
                <w:rFonts w:cstheme="minorHAnsi"/>
                <w:color w:val="000000"/>
              </w:rPr>
              <w:t>$300,001</w:t>
            </w:r>
          </w:p>
        </w:tc>
        <w:tc>
          <w:tcPr>
            <w:tcW w:w="2175" w:type="dxa"/>
            <w:tcBorders>
              <w:top w:val="outset" w:sz="6" w:space="0" w:color="000000"/>
              <w:left w:val="outset" w:sz="6" w:space="0" w:color="000000"/>
              <w:bottom w:val="outset" w:sz="6" w:space="0" w:color="000000"/>
              <w:right w:val="outset" w:sz="6" w:space="0" w:color="000000"/>
            </w:tcBorders>
            <w:shd w:val="clear" w:color="auto" w:fill="BBBBBB"/>
            <w:vAlign w:val="center"/>
            <w:hideMark/>
          </w:tcPr>
          <w:p w:rsidR="00B07310" w:rsidRPr="00B07310" w:rsidRDefault="00B07310">
            <w:pPr>
              <w:jc w:val="center"/>
              <w:rPr>
                <w:rFonts w:cstheme="minorHAnsi"/>
                <w:color w:val="000000"/>
              </w:rPr>
            </w:pPr>
            <w:r w:rsidRPr="00B07310">
              <w:rPr>
                <w:rFonts w:cstheme="minorHAnsi"/>
                <w:color w:val="000000"/>
              </w:rPr>
              <w:t>$420,000</w:t>
            </w:r>
          </w:p>
        </w:tc>
        <w:tc>
          <w:tcPr>
            <w:tcW w:w="5345" w:type="dxa"/>
            <w:tcBorders>
              <w:top w:val="outset" w:sz="6" w:space="0" w:color="000000"/>
              <w:left w:val="outset" w:sz="6" w:space="0" w:color="000000"/>
              <w:bottom w:val="outset" w:sz="6" w:space="0" w:color="000000"/>
              <w:right w:val="outset" w:sz="6" w:space="0" w:color="000000"/>
            </w:tcBorders>
            <w:shd w:val="clear" w:color="auto" w:fill="BBBBBB"/>
            <w:vAlign w:val="center"/>
            <w:hideMark/>
          </w:tcPr>
          <w:p w:rsidR="00B07310" w:rsidRPr="00B07310" w:rsidRDefault="00B07310">
            <w:pPr>
              <w:rPr>
                <w:rFonts w:cstheme="minorHAnsi"/>
                <w:color w:val="000000"/>
              </w:rPr>
            </w:pPr>
            <w:r w:rsidRPr="00B07310">
              <w:rPr>
                <w:rFonts w:cstheme="minorHAnsi"/>
                <w:color w:val="000000"/>
              </w:rPr>
              <w:t>Flat rate of $300</w:t>
            </w:r>
          </w:p>
        </w:tc>
      </w:tr>
      <w:tr w:rsidR="00B07310" w:rsidRPr="00B07310" w:rsidTr="00B07310">
        <w:trPr>
          <w:trHeight w:val="454"/>
          <w:tblCellSpacing w:w="15" w:type="dxa"/>
        </w:trPr>
        <w:tc>
          <w:tcPr>
            <w:tcW w:w="147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B07310" w:rsidRPr="00B07310" w:rsidRDefault="00B07310">
            <w:pPr>
              <w:jc w:val="center"/>
              <w:rPr>
                <w:rFonts w:cstheme="minorHAnsi"/>
                <w:color w:val="000000"/>
              </w:rPr>
            </w:pPr>
            <w:r w:rsidRPr="00B07310">
              <w:rPr>
                <w:rFonts w:cstheme="minorHAnsi"/>
                <w:color w:val="000000"/>
              </w:rPr>
              <w:t>$420,000</w:t>
            </w:r>
          </w:p>
        </w:tc>
        <w:tc>
          <w:tcPr>
            <w:tcW w:w="217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B07310" w:rsidRPr="00B07310" w:rsidRDefault="00B07310">
            <w:pPr>
              <w:jc w:val="center"/>
              <w:rPr>
                <w:rFonts w:cstheme="minorHAnsi"/>
                <w:color w:val="000000"/>
              </w:rPr>
            </w:pPr>
            <w:r w:rsidRPr="00B07310">
              <w:rPr>
                <w:rFonts w:cstheme="minorHAnsi"/>
                <w:color w:val="000000"/>
              </w:rPr>
              <w:t>$1,000,000</w:t>
            </w:r>
          </w:p>
        </w:tc>
        <w:tc>
          <w:tcPr>
            <w:tcW w:w="53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B07310" w:rsidRPr="00B07310" w:rsidRDefault="00B07310">
            <w:pPr>
              <w:rPr>
                <w:rFonts w:cstheme="minorHAnsi"/>
                <w:color w:val="000000"/>
              </w:rPr>
            </w:pPr>
            <w:r w:rsidRPr="00B07310">
              <w:rPr>
                <w:rFonts w:cstheme="minorHAnsi"/>
                <w:color w:val="000000"/>
              </w:rPr>
              <w:t>$300 + 0.25 cent for each $1 in excess of $420,000</w:t>
            </w:r>
          </w:p>
        </w:tc>
      </w:tr>
      <w:tr w:rsidR="00B07310" w:rsidRPr="00B07310" w:rsidTr="00B07310">
        <w:trPr>
          <w:trHeight w:val="303"/>
          <w:tblCellSpacing w:w="15" w:type="dxa"/>
        </w:trPr>
        <w:tc>
          <w:tcPr>
            <w:tcW w:w="1474" w:type="dxa"/>
            <w:tcBorders>
              <w:top w:val="outset" w:sz="6" w:space="0" w:color="000000"/>
              <w:left w:val="outset" w:sz="6" w:space="0" w:color="000000"/>
              <w:bottom w:val="outset" w:sz="6" w:space="0" w:color="000000"/>
              <w:right w:val="outset" w:sz="6" w:space="0" w:color="000000"/>
            </w:tcBorders>
            <w:shd w:val="clear" w:color="auto" w:fill="BBBBBB"/>
            <w:vAlign w:val="center"/>
            <w:hideMark/>
          </w:tcPr>
          <w:p w:rsidR="00B07310" w:rsidRPr="00B07310" w:rsidRDefault="00B07310">
            <w:pPr>
              <w:jc w:val="center"/>
              <w:rPr>
                <w:rFonts w:cstheme="minorHAnsi"/>
                <w:color w:val="000000"/>
              </w:rPr>
            </w:pPr>
            <w:r w:rsidRPr="00B07310">
              <w:rPr>
                <w:rFonts w:cstheme="minorHAnsi"/>
                <w:color w:val="000000"/>
              </w:rPr>
              <w:t>$1,000,000</w:t>
            </w:r>
          </w:p>
        </w:tc>
        <w:tc>
          <w:tcPr>
            <w:tcW w:w="2175" w:type="dxa"/>
            <w:tcBorders>
              <w:top w:val="outset" w:sz="6" w:space="0" w:color="000000"/>
              <w:left w:val="outset" w:sz="6" w:space="0" w:color="000000"/>
              <w:bottom w:val="outset" w:sz="6" w:space="0" w:color="000000"/>
              <w:right w:val="outset" w:sz="6" w:space="0" w:color="000000"/>
            </w:tcBorders>
            <w:shd w:val="clear" w:color="auto" w:fill="BBBBBB"/>
            <w:vAlign w:val="center"/>
            <w:hideMark/>
          </w:tcPr>
          <w:p w:rsidR="00B07310" w:rsidRPr="00B07310" w:rsidRDefault="00B07310">
            <w:pPr>
              <w:jc w:val="center"/>
              <w:rPr>
                <w:rFonts w:cstheme="minorHAnsi"/>
                <w:color w:val="000000"/>
              </w:rPr>
            </w:pPr>
            <w:r w:rsidRPr="00B07310">
              <w:rPr>
                <w:rFonts w:cstheme="minorHAnsi"/>
                <w:color w:val="000000"/>
              </w:rPr>
              <w:t>$1,800,000</w:t>
            </w:r>
          </w:p>
        </w:tc>
        <w:tc>
          <w:tcPr>
            <w:tcW w:w="5345" w:type="dxa"/>
            <w:tcBorders>
              <w:top w:val="outset" w:sz="6" w:space="0" w:color="000000"/>
              <w:left w:val="outset" w:sz="6" w:space="0" w:color="000000"/>
              <w:bottom w:val="outset" w:sz="6" w:space="0" w:color="000000"/>
              <w:right w:val="outset" w:sz="6" w:space="0" w:color="000000"/>
            </w:tcBorders>
            <w:shd w:val="clear" w:color="auto" w:fill="BBBBBB"/>
            <w:vAlign w:val="center"/>
            <w:hideMark/>
          </w:tcPr>
          <w:p w:rsidR="00B07310" w:rsidRPr="00B07310" w:rsidRDefault="00B07310">
            <w:pPr>
              <w:rPr>
                <w:rFonts w:cstheme="minorHAnsi"/>
                <w:color w:val="000000"/>
              </w:rPr>
            </w:pPr>
            <w:r w:rsidRPr="00B07310">
              <w:rPr>
                <w:rFonts w:cstheme="minorHAnsi"/>
                <w:color w:val="000000"/>
              </w:rPr>
              <w:t>$1,750 + 0.90 cent for each $1 in excess of $1,000,000</w:t>
            </w:r>
          </w:p>
        </w:tc>
      </w:tr>
      <w:tr w:rsidR="00B07310" w:rsidRPr="00B07310" w:rsidTr="00B07310">
        <w:trPr>
          <w:trHeight w:val="439"/>
          <w:tblCellSpacing w:w="15" w:type="dxa"/>
        </w:trPr>
        <w:tc>
          <w:tcPr>
            <w:tcW w:w="147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B07310" w:rsidRPr="00B07310" w:rsidRDefault="00B07310">
            <w:pPr>
              <w:jc w:val="center"/>
              <w:rPr>
                <w:rFonts w:cstheme="minorHAnsi"/>
                <w:color w:val="000000"/>
              </w:rPr>
            </w:pPr>
            <w:r w:rsidRPr="00B07310">
              <w:rPr>
                <w:rFonts w:cstheme="minorHAnsi"/>
                <w:color w:val="000000"/>
              </w:rPr>
              <w:t>$1,800,000</w:t>
            </w:r>
          </w:p>
        </w:tc>
        <w:tc>
          <w:tcPr>
            <w:tcW w:w="217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B07310" w:rsidRPr="00B07310" w:rsidRDefault="00B07310">
            <w:pPr>
              <w:jc w:val="center"/>
              <w:rPr>
                <w:rFonts w:cstheme="minorHAnsi"/>
                <w:color w:val="000000"/>
              </w:rPr>
            </w:pPr>
            <w:r w:rsidRPr="00B07310">
              <w:rPr>
                <w:rFonts w:cstheme="minorHAnsi"/>
                <w:color w:val="000000"/>
              </w:rPr>
              <w:t>$5,000,000</w:t>
            </w:r>
          </w:p>
        </w:tc>
        <w:tc>
          <w:tcPr>
            <w:tcW w:w="53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B07310" w:rsidRPr="00B07310" w:rsidRDefault="00B07310">
            <w:pPr>
              <w:rPr>
                <w:rFonts w:cstheme="minorHAnsi"/>
                <w:color w:val="000000"/>
              </w:rPr>
            </w:pPr>
            <w:r w:rsidRPr="00B07310">
              <w:rPr>
                <w:rFonts w:cstheme="minorHAnsi"/>
                <w:color w:val="000000"/>
              </w:rPr>
              <w:t>$8,950 + 1.80 cents for each $1 in excess of $1,800,000</w:t>
            </w:r>
          </w:p>
        </w:tc>
      </w:tr>
      <w:tr w:rsidR="00B07310" w:rsidRPr="00B07310" w:rsidTr="00B07310">
        <w:trPr>
          <w:trHeight w:val="303"/>
          <w:tblCellSpacing w:w="15" w:type="dxa"/>
        </w:trPr>
        <w:tc>
          <w:tcPr>
            <w:tcW w:w="1474" w:type="dxa"/>
            <w:tcBorders>
              <w:top w:val="outset" w:sz="6" w:space="0" w:color="000000"/>
              <w:left w:val="outset" w:sz="6" w:space="0" w:color="000000"/>
              <w:bottom w:val="outset" w:sz="6" w:space="0" w:color="000000"/>
              <w:right w:val="outset" w:sz="6" w:space="0" w:color="000000"/>
            </w:tcBorders>
            <w:shd w:val="clear" w:color="auto" w:fill="BBBBBB"/>
            <w:vAlign w:val="center"/>
            <w:hideMark/>
          </w:tcPr>
          <w:p w:rsidR="00B07310" w:rsidRPr="00B07310" w:rsidRDefault="00B07310">
            <w:pPr>
              <w:jc w:val="center"/>
              <w:rPr>
                <w:rFonts w:cstheme="minorHAnsi"/>
                <w:color w:val="000000"/>
              </w:rPr>
            </w:pPr>
            <w:r w:rsidRPr="00B07310">
              <w:rPr>
                <w:rFonts w:cstheme="minorHAnsi"/>
                <w:color w:val="000000"/>
              </w:rPr>
              <w:t>$5,000,000</w:t>
            </w:r>
          </w:p>
        </w:tc>
        <w:tc>
          <w:tcPr>
            <w:tcW w:w="2175" w:type="dxa"/>
            <w:tcBorders>
              <w:top w:val="outset" w:sz="6" w:space="0" w:color="000000"/>
              <w:left w:val="outset" w:sz="6" w:space="0" w:color="000000"/>
              <w:bottom w:val="outset" w:sz="6" w:space="0" w:color="000000"/>
              <w:right w:val="outset" w:sz="6" w:space="0" w:color="000000"/>
            </w:tcBorders>
            <w:shd w:val="clear" w:color="auto" w:fill="BBBBBB"/>
            <w:vAlign w:val="center"/>
            <w:hideMark/>
          </w:tcPr>
          <w:p w:rsidR="00B07310" w:rsidRPr="00B07310" w:rsidRDefault="00B07310">
            <w:pPr>
              <w:jc w:val="center"/>
              <w:rPr>
                <w:rFonts w:cstheme="minorHAnsi"/>
                <w:color w:val="000000"/>
              </w:rPr>
            </w:pPr>
            <w:r w:rsidRPr="00B07310">
              <w:rPr>
                <w:rFonts w:cstheme="minorHAnsi"/>
                <w:color w:val="000000"/>
              </w:rPr>
              <w:t>$11,000,000</w:t>
            </w:r>
          </w:p>
        </w:tc>
        <w:tc>
          <w:tcPr>
            <w:tcW w:w="5345" w:type="dxa"/>
            <w:tcBorders>
              <w:top w:val="outset" w:sz="6" w:space="0" w:color="000000"/>
              <w:left w:val="outset" w:sz="6" w:space="0" w:color="000000"/>
              <w:bottom w:val="outset" w:sz="6" w:space="0" w:color="000000"/>
              <w:right w:val="outset" w:sz="6" w:space="0" w:color="000000"/>
            </w:tcBorders>
            <w:shd w:val="clear" w:color="auto" w:fill="BBBBBB"/>
            <w:vAlign w:val="center"/>
            <w:hideMark/>
          </w:tcPr>
          <w:p w:rsidR="00B07310" w:rsidRPr="00B07310" w:rsidRDefault="00B07310">
            <w:pPr>
              <w:rPr>
                <w:rFonts w:cstheme="minorHAnsi"/>
                <w:color w:val="000000"/>
              </w:rPr>
            </w:pPr>
            <w:r w:rsidRPr="00B07310">
              <w:rPr>
                <w:rFonts w:cstheme="minorHAnsi"/>
                <w:color w:val="000000"/>
              </w:rPr>
              <w:t>$66,550 + 2.00 cents for each $1 in excess of $5,000,000</w:t>
            </w:r>
          </w:p>
        </w:tc>
      </w:tr>
      <w:tr w:rsidR="00B07310" w:rsidRPr="00B07310" w:rsidTr="00B07310">
        <w:trPr>
          <w:trHeight w:val="439"/>
          <w:tblCellSpacing w:w="15" w:type="dxa"/>
        </w:trPr>
        <w:tc>
          <w:tcPr>
            <w:tcW w:w="1474"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B07310" w:rsidRPr="00B07310" w:rsidRDefault="00B07310">
            <w:pPr>
              <w:jc w:val="center"/>
              <w:rPr>
                <w:rFonts w:cstheme="minorHAnsi"/>
                <w:color w:val="000000"/>
              </w:rPr>
            </w:pPr>
            <w:r w:rsidRPr="00B07310">
              <w:rPr>
                <w:rFonts w:cstheme="minorHAnsi"/>
                <w:color w:val="000000"/>
              </w:rPr>
              <w:t>$11,000,000</w:t>
            </w:r>
          </w:p>
        </w:tc>
        <w:tc>
          <w:tcPr>
            <w:tcW w:w="217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B07310" w:rsidRPr="00B07310" w:rsidRDefault="00B07310">
            <w:pPr>
              <w:jc w:val="center"/>
              <w:rPr>
                <w:rFonts w:cstheme="minorHAnsi"/>
                <w:color w:val="000000"/>
              </w:rPr>
            </w:pPr>
            <w:r w:rsidRPr="00B07310">
              <w:rPr>
                <w:rFonts w:cstheme="minorHAnsi"/>
                <w:color w:val="000000"/>
              </w:rPr>
              <w:t> </w:t>
            </w:r>
          </w:p>
        </w:tc>
        <w:tc>
          <w:tcPr>
            <w:tcW w:w="534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rsidR="00B07310" w:rsidRPr="00B07310" w:rsidRDefault="00B07310">
            <w:pPr>
              <w:rPr>
                <w:rFonts w:cstheme="minorHAnsi"/>
                <w:color w:val="000000"/>
              </w:rPr>
            </w:pPr>
            <w:r w:rsidRPr="00B07310">
              <w:rPr>
                <w:rFonts w:cstheme="minorHAnsi"/>
                <w:color w:val="000000"/>
              </w:rPr>
              <w:t>$186,550 + 2.67 cents for each $1 in excess of $11,000,000</w:t>
            </w:r>
          </w:p>
        </w:tc>
      </w:tr>
    </w:tbl>
    <w:p w:rsidR="00B07310" w:rsidRPr="00B07310" w:rsidRDefault="00B07310" w:rsidP="00B07310">
      <w:pPr>
        <w:pStyle w:val="NormalWeb"/>
        <w:shd w:val="clear" w:color="auto" w:fill="FFFFFF"/>
        <w:rPr>
          <w:rFonts w:asciiTheme="minorHAnsi" w:hAnsiTheme="minorHAnsi" w:cstheme="minorHAnsi"/>
          <w:color w:val="000000"/>
          <w:sz w:val="22"/>
          <w:szCs w:val="22"/>
        </w:rPr>
      </w:pPr>
      <w:r w:rsidRPr="00B07310">
        <w:rPr>
          <w:rFonts w:asciiTheme="minorHAnsi" w:hAnsiTheme="minorHAnsi" w:cstheme="minorHAnsi"/>
          <w:color w:val="000000"/>
          <w:sz w:val="22"/>
          <w:szCs w:val="22"/>
        </w:rPr>
        <w:t>See land tax rates for </w:t>
      </w:r>
      <w:hyperlink r:id="rId8" w:tooltip="previous years" w:history="1">
        <w:r w:rsidRPr="00B07310">
          <w:rPr>
            <w:rStyle w:val="Hyperlink"/>
            <w:rFonts w:asciiTheme="minorHAnsi" w:hAnsiTheme="minorHAnsi" w:cstheme="minorHAnsi"/>
            <w:sz w:val="22"/>
            <w:szCs w:val="22"/>
          </w:rPr>
          <w:t>previous years</w:t>
        </w:r>
      </w:hyperlink>
      <w:r w:rsidRPr="00B07310">
        <w:rPr>
          <w:rFonts w:asciiTheme="minorHAnsi" w:hAnsiTheme="minorHAnsi" w:cstheme="minorHAnsi"/>
          <w:color w:val="000000"/>
          <w:sz w:val="22"/>
          <w:szCs w:val="22"/>
        </w:rPr>
        <w:t>.</w:t>
      </w:r>
    </w:p>
    <w:p w:rsidR="00B07310" w:rsidRPr="00B07310" w:rsidRDefault="00B07310" w:rsidP="00B07310">
      <w:pPr>
        <w:pStyle w:val="NormalWeb"/>
        <w:shd w:val="clear" w:color="auto" w:fill="FFFFFF"/>
        <w:rPr>
          <w:rFonts w:asciiTheme="minorHAnsi" w:hAnsiTheme="minorHAnsi" w:cstheme="minorHAnsi"/>
          <w:color w:val="000000"/>
          <w:sz w:val="22"/>
          <w:szCs w:val="22"/>
        </w:rPr>
      </w:pPr>
      <w:bookmarkStart w:id="2" w:name="mrit"/>
      <w:bookmarkEnd w:id="2"/>
      <w:r w:rsidRPr="00B07310">
        <w:rPr>
          <w:rFonts w:asciiTheme="minorHAnsi" w:hAnsiTheme="minorHAnsi" w:cstheme="minorHAnsi"/>
          <w:color w:val="000000"/>
          <w:sz w:val="22"/>
          <w:szCs w:val="22"/>
        </w:rPr>
        <w:t> </w:t>
      </w:r>
    </w:p>
    <w:p w:rsidR="00B07310" w:rsidRPr="00B07310" w:rsidRDefault="00B07310" w:rsidP="00B07310">
      <w:pPr>
        <w:pStyle w:val="NormalWeb"/>
        <w:shd w:val="clear" w:color="auto" w:fill="FFFFFF"/>
        <w:rPr>
          <w:rFonts w:asciiTheme="minorHAnsi" w:hAnsiTheme="minorHAnsi" w:cstheme="minorHAnsi"/>
          <w:color w:val="000000"/>
          <w:sz w:val="22"/>
          <w:szCs w:val="22"/>
        </w:rPr>
      </w:pPr>
      <w:r w:rsidRPr="00B07310">
        <w:rPr>
          <w:rStyle w:val="Strong"/>
          <w:rFonts w:asciiTheme="minorHAnsi" w:hAnsiTheme="minorHAnsi" w:cstheme="minorHAnsi"/>
          <w:color w:val="000000"/>
          <w:sz w:val="22"/>
          <w:szCs w:val="22"/>
        </w:rPr>
        <w:t>Metropolitan Region Improvement Tax</w:t>
      </w:r>
      <w:r w:rsidRPr="00B07310">
        <w:rPr>
          <w:rFonts w:asciiTheme="minorHAnsi" w:hAnsiTheme="minorHAnsi" w:cstheme="minorHAnsi"/>
          <w:b/>
          <w:bCs/>
          <w:color w:val="000000"/>
          <w:sz w:val="22"/>
          <w:szCs w:val="22"/>
        </w:rPr>
        <w:br/>
      </w:r>
      <w:r w:rsidRPr="00B07310">
        <w:rPr>
          <w:rFonts w:asciiTheme="minorHAnsi" w:hAnsiTheme="minorHAnsi" w:cstheme="minorHAnsi"/>
          <w:b/>
          <w:bCs/>
          <w:color w:val="000000"/>
          <w:sz w:val="22"/>
          <w:szCs w:val="22"/>
        </w:rPr>
        <w:br/>
      </w:r>
      <w:r w:rsidRPr="00B07310">
        <w:rPr>
          <w:rStyle w:val="Strong"/>
          <w:rFonts w:asciiTheme="minorHAnsi" w:hAnsiTheme="minorHAnsi" w:cstheme="minorHAnsi"/>
          <w:color w:val="000000"/>
          <w:sz w:val="22"/>
          <w:szCs w:val="22"/>
        </w:rPr>
        <w:t>MRIT </w:t>
      </w:r>
      <w:r w:rsidRPr="00B07310">
        <w:rPr>
          <w:rFonts w:asciiTheme="minorHAnsi" w:hAnsiTheme="minorHAnsi" w:cstheme="minorHAnsi"/>
          <w:color w:val="000000"/>
          <w:sz w:val="22"/>
          <w:szCs w:val="22"/>
        </w:rPr>
        <w:t>is payable in addition to land tax on property located in the metropolitan area. The metropolitan region is defined by the following local government districts:</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1754"/>
        <w:gridCol w:w="1758"/>
        <w:gridCol w:w="2154"/>
        <w:gridCol w:w="1748"/>
        <w:gridCol w:w="2036"/>
      </w:tblGrid>
      <w:tr w:rsidR="00B07310" w:rsidRPr="00B07310" w:rsidTr="00B07310">
        <w:trPr>
          <w:tblCellSpacing w:w="15" w:type="dxa"/>
        </w:trPr>
        <w:tc>
          <w:tcPr>
            <w:tcW w:w="0" w:type="auto"/>
            <w:shd w:val="clear" w:color="auto" w:fill="FFFFFF"/>
            <w:vAlign w:val="center"/>
            <w:hideMark/>
          </w:tcPr>
          <w:p w:rsidR="00B07310" w:rsidRPr="00B07310" w:rsidRDefault="00B07310">
            <w:pPr>
              <w:rPr>
                <w:rFonts w:cstheme="minorHAnsi"/>
                <w:color w:val="000000"/>
              </w:rPr>
            </w:pPr>
            <w:r w:rsidRPr="00B07310">
              <w:rPr>
                <w:rFonts w:cstheme="minorHAnsi"/>
                <w:color w:val="000000"/>
              </w:rPr>
              <w:lastRenderedPageBreak/>
              <w:t>Armadale</w:t>
            </w:r>
          </w:p>
        </w:tc>
        <w:tc>
          <w:tcPr>
            <w:tcW w:w="0" w:type="auto"/>
            <w:shd w:val="clear" w:color="auto" w:fill="FFFFFF"/>
            <w:vAlign w:val="center"/>
            <w:hideMark/>
          </w:tcPr>
          <w:p w:rsidR="00B07310" w:rsidRPr="00B07310" w:rsidRDefault="00B07310">
            <w:pPr>
              <w:rPr>
                <w:rFonts w:cstheme="minorHAnsi"/>
                <w:color w:val="000000"/>
              </w:rPr>
            </w:pPr>
            <w:proofErr w:type="spellStart"/>
            <w:r w:rsidRPr="00B07310">
              <w:rPr>
                <w:rFonts w:cstheme="minorHAnsi"/>
                <w:color w:val="000000"/>
              </w:rPr>
              <w:t>Bassendean</w:t>
            </w:r>
            <w:proofErr w:type="spellEnd"/>
          </w:p>
        </w:tc>
        <w:tc>
          <w:tcPr>
            <w:tcW w:w="0" w:type="auto"/>
            <w:shd w:val="clear" w:color="auto" w:fill="FFFFFF"/>
            <w:vAlign w:val="center"/>
            <w:hideMark/>
          </w:tcPr>
          <w:p w:rsidR="00B07310" w:rsidRPr="00B07310" w:rsidRDefault="00B07310">
            <w:pPr>
              <w:rPr>
                <w:rFonts w:cstheme="minorHAnsi"/>
                <w:color w:val="000000"/>
              </w:rPr>
            </w:pPr>
            <w:proofErr w:type="spellStart"/>
            <w:r w:rsidRPr="00B07310">
              <w:rPr>
                <w:rFonts w:cstheme="minorHAnsi"/>
                <w:color w:val="000000"/>
              </w:rPr>
              <w:t>Bayswater</w:t>
            </w:r>
            <w:proofErr w:type="spellEnd"/>
          </w:p>
        </w:tc>
        <w:tc>
          <w:tcPr>
            <w:tcW w:w="0" w:type="auto"/>
            <w:shd w:val="clear" w:color="auto" w:fill="FFFFFF"/>
            <w:vAlign w:val="center"/>
            <w:hideMark/>
          </w:tcPr>
          <w:p w:rsidR="00B07310" w:rsidRPr="00B07310" w:rsidRDefault="00B07310">
            <w:pPr>
              <w:rPr>
                <w:rFonts w:cstheme="minorHAnsi"/>
                <w:color w:val="000000"/>
              </w:rPr>
            </w:pPr>
            <w:r w:rsidRPr="00B07310">
              <w:rPr>
                <w:rFonts w:cstheme="minorHAnsi"/>
                <w:color w:val="000000"/>
              </w:rPr>
              <w:t>Belmont</w:t>
            </w:r>
          </w:p>
        </w:tc>
        <w:tc>
          <w:tcPr>
            <w:tcW w:w="0" w:type="auto"/>
            <w:shd w:val="clear" w:color="auto" w:fill="FFFFFF"/>
            <w:vAlign w:val="center"/>
            <w:hideMark/>
          </w:tcPr>
          <w:p w:rsidR="00B07310" w:rsidRPr="00B07310" w:rsidRDefault="00B07310">
            <w:pPr>
              <w:rPr>
                <w:rFonts w:cstheme="minorHAnsi"/>
                <w:color w:val="000000"/>
              </w:rPr>
            </w:pPr>
            <w:r w:rsidRPr="00B07310">
              <w:rPr>
                <w:rFonts w:cstheme="minorHAnsi"/>
                <w:color w:val="000000"/>
              </w:rPr>
              <w:t>Cambridge</w:t>
            </w:r>
          </w:p>
        </w:tc>
      </w:tr>
      <w:tr w:rsidR="00B07310" w:rsidRPr="00B07310" w:rsidTr="00B07310">
        <w:trPr>
          <w:tblCellSpacing w:w="15" w:type="dxa"/>
        </w:trPr>
        <w:tc>
          <w:tcPr>
            <w:tcW w:w="0" w:type="auto"/>
            <w:shd w:val="clear" w:color="auto" w:fill="FFFFFF"/>
            <w:vAlign w:val="center"/>
            <w:hideMark/>
          </w:tcPr>
          <w:p w:rsidR="00B07310" w:rsidRPr="00B07310" w:rsidRDefault="00B07310">
            <w:pPr>
              <w:rPr>
                <w:rFonts w:cstheme="minorHAnsi"/>
                <w:color w:val="000000"/>
              </w:rPr>
            </w:pPr>
            <w:r w:rsidRPr="00B07310">
              <w:rPr>
                <w:rFonts w:cstheme="minorHAnsi"/>
                <w:color w:val="000000"/>
              </w:rPr>
              <w:t>Canning</w:t>
            </w:r>
          </w:p>
        </w:tc>
        <w:tc>
          <w:tcPr>
            <w:tcW w:w="0" w:type="auto"/>
            <w:shd w:val="clear" w:color="auto" w:fill="FFFFFF"/>
            <w:vAlign w:val="center"/>
            <w:hideMark/>
          </w:tcPr>
          <w:p w:rsidR="00B07310" w:rsidRPr="00B07310" w:rsidRDefault="00B07310">
            <w:pPr>
              <w:rPr>
                <w:rFonts w:cstheme="minorHAnsi"/>
                <w:color w:val="000000"/>
              </w:rPr>
            </w:pPr>
            <w:r w:rsidRPr="00B07310">
              <w:rPr>
                <w:rFonts w:cstheme="minorHAnsi"/>
                <w:color w:val="000000"/>
              </w:rPr>
              <w:t>Claremont</w:t>
            </w:r>
          </w:p>
        </w:tc>
        <w:tc>
          <w:tcPr>
            <w:tcW w:w="0" w:type="auto"/>
            <w:shd w:val="clear" w:color="auto" w:fill="FFFFFF"/>
            <w:vAlign w:val="center"/>
            <w:hideMark/>
          </w:tcPr>
          <w:p w:rsidR="00B07310" w:rsidRPr="00B07310" w:rsidRDefault="00B07310">
            <w:pPr>
              <w:rPr>
                <w:rFonts w:cstheme="minorHAnsi"/>
                <w:color w:val="000000"/>
              </w:rPr>
            </w:pPr>
            <w:r w:rsidRPr="00B07310">
              <w:rPr>
                <w:rFonts w:cstheme="minorHAnsi"/>
                <w:color w:val="000000"/>
              </w:rPr>
              <w:t>Cockburn</w:t>
            </w:r>
          </w:p>
        </w:tc>
        <w:tc>
          <w:tcPr>
            <w:tcW w:w="0" w:type="auto"/>
            <w:shd w:val="clear" w:color="auto" w:fill="FFFFFF"/>
            <w:vAlign w:val="center"/>
            <w:hideMark/>
          </w:tcPr>
          <w:p w:rsidR="00B07310" w:rsidRPr="00B07310" w:rsidRDefault="00B07310">
            <w:pPr>
              <w:rPr>
                <w:rFonts w:cstheme="minorHAnsi"/>
                <w:color w:val="000000"/>
              </w:rPr>
            </w:pPr>
            <w:r w:rsidRPr="00B07310">
              <w:rPr>
                <w:rFonts w:cstheme="minorHAnsi"/>
                <w:color w:val="000000"/>
              </w:rPr>
              <w:t>Cottesloe</w:t>
            </w:r>
          </w:p>
        </w:tc>
        <w:tc>
          <w:tcPr>
            <w:tcW w:w="0" w:type="auto"/>
            <w:shd w:val="clear" w:color="auto" w:fill="FFFFFF"/>
            <w:vAlign w:val="center"/>
            <w:hideMark/>
          </w:tcPr>
          <w:p w:rsidR="00B07310" w:rsidRPr="00B07310" w:rsidRDefault="00B07310">
            <w:pPr>
              <w:rPr>
                <w:rFonts w:cstheme="minorHAnsi"/>
                <w:color w:val="000000"/>
              </w:rPr>
            </w:pPr>
            <w:r w:rsidRPr="00B07310">
              <w:rPr>
                <w:rFonts w:cstheme="minorHAnsi"/>
                <w:color w:val="000000"/>
              </w:rPr>
              <w:t>East Fremantle</w:t>
            </w:r>
          </w:p>
        </w:tc>
      </w:tr>
      <w:tr w:rsidR="00B07310" w:rsidRPr="00B07310" w:rsidTr="00B07310">
        <w:trPr>
          <w:tblCellSpacing w:w="15" w:type="dxa"/>
        </w:trPr>
        <w:tc>
          <w:tcPr>
            <w:tcW w:w="0" w:type="auto"/>
            <w:shd w:val="clear" w:color="auto" w:fill="FFFFFF"/>
            <w:vAlign w:val="center"/>
            <w:hideMark/>
          </w:tcPr>
          <w:p w:rsidR="00B07310" w:rsidRPr="00B07310" w:rsidRDefault="00B07310">
            <w:pPr>
              <w:rPr>
                <w:rFonts w:cstheme="minorHAnsi"/>
                <w:color w:val="000000"/>
              </w:rPr>
            </w:pPr>
            <w:r w:rsidRPr="00B07310">
              <w:rPr>
                <w:rFonts w:cstheme="minorHAnsi"/>
                <w:color w:val="000000"/>
              </w:rPr>
              <w:t>Fremantle</w:t>
            </w:r>
          </w:p>
        </w:tc>
        <w:tc>
          <w:tcPr>
            <w:tcW w:w="0" w:type="auto"/>
            <w:shd w:val="clear" w:color="auto" w:fill="FFFFFF"/>
            <w:vAlign w:val="center"/>
            <w:hideMark/>
          </w:tcPr>
          <w:p w:rsidR="00B07310" w:rsidRPr="00B07310" w:rsidRDefault="00B07310">
            <w:pPr>
              <w:rPr>
                <w:rFonts w:cstheme="minorHAnsi"/>
                <w:color w:val="000000"/>
              </w:rPr>
            </w:pPr>
            <w:proofErr w:type="spellStart"/>
            <w:r w:rsidRPr="00B07310">
              <w:rPr>
                <w:rFonts w:cstheme="minorHAnsi"/>
                <w:color w:val="000000"/>
              </w:rPr>
              <w:t>Gosnells</w:t>
            </w:r>
            <w:proofErr w:type="spellEnd"/>
          </w:p>
        </w:tc>
        <w:tc>
          <w:tcPr>
            <w:tcW w:w="0" w:type="auto"/>
            <w:shd w:val="clear" w:color="auto" w:fill="FFFFFF"/>
            <w:vAlign w:val="center"/>
            <w:hideMark/>
          </w:tcPr>
          <w:p w:rsidR="00B07310" w:rsidRPr="00B07310" w:rsidRDefault="00B07310">
            <w:pPr>
              <w:rPr>
                <w:rFonts w:cstheme="minorHAnsi"/>
                <w:color w:val="000000"/>
              </w:rPr>
            </w:pPr>
            <w:r w:rsidRPr="00B07310">
              <w:rPr>
                <w:rFonts w:cstheme="minorHAnsi"/>
                <w:color w:val="000000"/>
              </w:rPr>
              <w:t>Joondalup</w:t>
            </w:r>
          </w:p>
        </w:tc>
        <w:tc>
          <w:tcPr>
            <w:tcW w:w="0" w:type="auto"/>
            <w:shd w:val="clear" w:color="auto" w:fill="FFFFFF"/>
            <w:vAlign w:val="center"/>
            <w:hideMark/>
          </w:tcPr>
          <w:p w:rsidR="00B07310" w:rsidRPr="00B07310" w:rsidRDefault="00B07310">
            <w:pPr>
              <w:rPr>
                <w:rFonts w:cstheme="minorHAnsi"/>
                <w:color w:val="000000"/>
              </w:rPr>
            </w:pPr>
            <w:r w:rsidRPr="00B07310">
              <w:rPr>
                <w:rFonts w:cstheme="minorHAnsi"/>
                <w:color w:val="000000"/>
              </w:rPr>
              <w:t>Kalamunda</w:t>
            </w:r>
          </w:p>
        </w:tc>
        <w:tc>
          <w:tcPr>
            <w:tcW w:w="0" w:type="auto"/>
            <w:shd w:val="clear" w:color="auto" w:fill="FFFFFF"/>
            <w:vAlign w:val="center"/>
            <w:hideMark/>
          </w:tcPr>
          <w:p w:rsidR="00B07310" w:rsidRPr="00B07310" w:rsidRDefault="00B07310">
            <w:pPr>
              <w:rPr>
                <w:rFonts w:cstheme="minorHAnsi"/>
                <w:color w:val="000000"/>
              </w:rPr>
            </w:pPr>
            <w:proofErr w:type="spellStart"/>
            <w:r w:rsidRPr="00B07310">
              <w:rPr>
                <w:rFonts w:cstheme="minorHAnsi"/>
                <w:color w:val="000000"/>
              </w:rPr>
              <w:t>Kwinana</w:t>
            </w:r>
            <w:proofErr w:type="spellEnd"/>
          </w:p>
        </w:tc>
      </w:tr>
      <w:tr w:rsidR="00B07310" w:rsidRPr="00B07310" w:rsidTr="00B07310">
        <w:trPr>
          <w:tblCellSpacing w:w="15" w:type="dxa"/>
        </w:trPr>
        <w:tc>
          <w:tcPr>
            <w:tcW w:w="0" w:type="auto"/>
            <w:shd w:val="clear" w:color="auto" w:fill="FFFFFF"/>
            <w:vAlign w:val="center"/>
            <w:hideMark/>
          </w:tcPr>
          <w:p w:rsidR="00B07310" w:rsidRPr="00B07310" w:rsidRDefault="00B07310">
            <w:pPr>
              <w:rPr>
                <w:rFonts w:cstheme="minorHAnsi"/>
                <w:color w:val="000000"/>
              </w:rPr>
            </w:pPr>
            <w:r w:rsidRPr="00B07310">
              <w:rPr>
                <w:rFonts w:cstheme="minorHAnsi"/>
                <w:color w:val="000000"/>
              </w:rPr>
              <w:t>Melville</w:t>
            </w:r>
          </w:p>
        </w:tc>
        <w:tc>
          <w:tcPr>
            <w:tcW w:w="0" w:type="auto"/>
            <w:shd w:val="clear" w:color="auto" w:fill="FFFFFF"/>
            <w:vAlign w:val="center"/>
            <w:hideMark/>
          </w:tcPr>
          <w:p w:rsidR="00B07310" w:rsidRPr="00B07310" w:rsidRDefault="00B07310">
            <w:pPr>
              <w:rPr>
                <w:rFonts w:cstheme="minorHAnsi"/>
                <w:color w:val="000000"/>
              </w:rPr>
            </w:pPr>
            <w:proofErr w:type="spellStart"/>
            <w:r w:rsidRPr="00B07310">
              <w:rPr>
                <w:rFonts w:cstheme="minorHAnsi"/>
                <w:color w:val="000000"/>
              </w:rPr>
              <w:t>Mosman</w:t>
            </w:r>
            <w:proofErr w:type="spellEnd"/>
            <w:r w:rsidRPr="00B07310">
              <w:rPr>
                <w:rFonts w:cstheme="minorHAnsi"/>
                <w:color w:val="000000"/>
              </w:rPr>
              <w:t xml:space="preserve"> Park</w:t>
            </w:r>
          </w:p>
        </w:tc>
        <w:tc>
          <w:tcPr>
            <w:tcW w:w="0" w:type="auto"/>
            <w:shd w:val="clear" w:color="auto" w:fill="FFFFFF"/>
            <w:vAlign w:val="center"/>
            <w:hideMark/>
          </w:tcPr>
          <w:p w:rsidR="00B07310" w:rsidRPr="00B07310" w:rsidRDefault="00B07310">
            <w:pPr>
              <w:rPr>
                <w:rFonts w:cstheme="minorHAnsi"/>
                <w:color w:val="000000"/>
              </w:rPr>
            </w:pPr>
            <w:proofErr w:type="spellStart"/>
            <w:r w:rsidRPr="00B07310">
              <w:rPr>
                <w:rFonts w:cstheme="minorHAnsi"/>
                <w:color w:val="000000"/>
              </w:rPr>
              <w:t>Mundaring</w:t>
            </w:r>
            <w:proofErr w:type="spellEnd"/>
          </w:p>
        </w:tc>
        <w:tc>
          <w:tcPr>
            <w:tcW w:w="0" w:type="auto"/>
            <w:shd w:val="clear" w:color="auto" w:fill="FFFFFF"/>
            <w:vAlign w:val="center"/>
            <w:hideMark/>
          </w:tcPr>
          <w:p w:rsidR="00B07310" w:rsidRPr="00B07310" w:rsidRDefault="00B07310">
            <w:pPr>
              <w:rPr>
                <w:rFonts w:cstheme="minorHAnsi"/>
                <w:color w:val="000000"/>
              </w:rPr>
            </w:pPr>
            <w:proofErr w:type="spellStart"/>
            <w:r w:rsidRPr="00B07310">
              <w:rPr>
                <w:rFonts w:cstheme="minorHAnsi"/>
                <w:color w:val="000000"/>
              </w:rPr>
              <w:t>Nedlands</w:t>
            </w:r>
            <w:proofErr w:type="spellEnd"/>
          </w:p>
        </w:tc>
        <w:tc>
          <w:tcPr>
            <w:tcW w:w="0" w:type="auto"/>
            <w:shd w:val="clear" w:color="auto" w:fill="FFFFFF"/>
            <w:vAlign w:val="center"/>
            <w:hideMark/>
          </w:tcPr>
          <w:p w:rsidR="00B07310" w:rsidRPr="00B07310" w:rsidRDefault="00B07310">
            <w:pPr>
              <w:rPr>
                <w:rFonts w:cstheme="minorHAnsi"/>
                <w:color w:val="000000"/>
              </w:rPr>
            </w:pPr>
            <w:r w:rsidRPr="00B07310">
              <w:rPr>
                <w:rFonts w:cstheme="minorHAnsi"/>
                <w:color w:val="000000"/>
              </w:rPr>
              <w:t>Peppermint Grove</w:t>
            </w:r>
          </w:p>
        </w:tc>
      </w:tr>
      <w:tr w:rsidR="00B07310" w:rsidRPr="00B07310" w:rsidTr="00B07310">
        <w:trPr>
          <w:tblCellSpacing w:w="15" w:type="dxa"/>
        </w:trPr>
        <w:tc>
          <w:tcPr>
            <w:tcW w:w="0" w:type="auto"/>
            <w:shd w:val="clear" w:color="auto" w:fill="FFFFFF"/>
            <w:vAlign w:val="center"/>
            <w:hideMark/>
          </w:tcPr>
          <w:p w:rsidR="00B07310" w:rsidRPr="00B07310" w:rsidRDefault="00B07310">
            <w:pPr>
              <w:rPr>
                <w:rFonts w:cstheme="minorHAnsi"/>
                <w:color w:val="000000"/>
              </w:rPr>
            </w:pPr>
            <w:r w:rsidRPr="00B07310">
              <w:rPr>
                <w:rFonts w:cstheme="minorHAnsi"/>
                <w:color w:val="000000"/>
              </w:rPr>
              <w:t>Perth</w:t>
            </w:r>
          </w:p>
        </w:tc>
        <w:tc>
          <w:tcPr>
            <w:tcW w:w="0" w:type="auto"/>
            <w:shd w:val="clear" w:color="auto" w:fill="FFFFFF"/>
            <w:vAlign w:val="center"/>
            <w:hideMark/>
          </w:tcPr>
          <w:p w:rsidR="00B07310" w:rsidRPr="00B07310" w:rsidRDefault="00B07310">
            <w:pPr>
              <w:rPr>
                <w:rFonts w:cstheme="minorHAnsi"/>
                <w:color w:val="000000"/>
              </w:rPr>
            </w:pPr>
            <w:r w:rsidRPr="00B07310">
              <w:rPr>
                <w:rFonts w:cstheme="minorHAnsi"/>
                <w:color w:val="000000"/>
              </w:rPr>
              <w:t>Rockingham</w:t>
            </w:r>
          </w:p>
        </w:tc>
        <w:tc>
          <w:tcPr>
            <w:tcW w:w="0" w:type="auto"/>
            <w:shd w:val="clear" w:color="auto" w:fill="FFFFFF"/>
            <w:vAlign w:val="center"/>
            <w:hideMark/>
          </w:tcPr>
          <w:p w:rsidR="00B07310" w:rsidRPr="00B07310" w:rsidRDefault="00B07310">
            <w:pPr>
              <w:rPr>
                <w:rFonts w:cstheme="minorHAnsi"/>
                <w:color w:val="000000"/>
              </w:rPr>
            </w:pPr>
            <w:r w:rsidRPr="00B07310">
              <w:rPr>
                <w:rFonts w:cstheme="minorHAnsi"/>
                <w:color w:val="000000"/>
              </w:rPr>
              <w:t>Serpentine-</w:t>
            </w:r>
            <w:proofErr w:type="spellStart"/>
            <w:r w:rsidRPr="00B07310">
              <w:rPr>
                <w:rFonts w:cstheme="minorHAnsi"/>
                <w:color w:val="000000"/>
              </w:rPr>
              <w:t>Jarrahdale</w:t>
            </w:r>
            <w:proofErr w:type="spellEnd"/>
          </w:p>
        </w:tc>
        <w:tc>
          <w:tcPr>
            <w:tcW w:w="0" w:type="auto"/>
            <w:shd w:val="clear" w:color="auto" w:fill="FFFFFF"/>
            <w:vAlign w:val="center"/>
            <w:hideMark/>
          </w:tcPr>
          <w:p w:rsidR="00B07310" w:rsidRPr="00B07310" w:rsidRDefault="00B07310">
            <w:pPr>
              <w:rPr>
                <w:rFonts w:cstheme="minorHAnsi"/>
                <w:color w:val="000000"/>
              </w:rPr>
            </w:pPr>
            <w:r w:rsidRPr="00B07310">
              <w:rPr>
                <w:rFonts w:cstheme="minorHAnsi"/>
                <w:color w:val="000000"/>
              </w:rPr>
              <w:t>South Perth</w:t>
            </w:r>
          </w:p>
        </w:tc>
        <w:tc>
          <w:tcPr>
            <w:tcW w:w="0" w:type="auto"/>
            <w:shd w:val="clear" w:color="auto" w:fill="FFFFFF"/>
            <w:vAlign w:val="center"/>
            <w:hideMark/>
          </w:tcPr>
          <w:p w:rsidR="00B07310" w:rsidRPr="00B07310" w:rsidRDefault="00B07310">
            <w:pPr>
              <w:rPr>
                <w:rFonts w:cstheme="minorHAnsi"/>
                <w:color w:val="000000"/>
              </w:rPr>
            </w:pPr>
            <w:r w:rsidRPr="00B07310">
              <w:rPr>
                <w:rFonts w:cstheme="minorHAnsi"/>
                <w:color w:val="000000"/>
              </w:rPr>
              <w:t>Stirling</w:t>
            </w:r>
          </w:p>
        </w:tc>
      </w:tr>
      <w:tr w:rsidR="00B07310" w:rsidRPr="00B07310" w:rsidTr="00B07310">
        <w:trPr>
          <w:tblCellSpacing w:w="15" w:type="dxa"/>
        </w:trPr>
        <w:tc>
          <w:tcPr>
            <w:tcW w:w="1800" w:type="dxa"/>
            <w:shd w:val="clear" w:color="auto" w:fill="FFFFFF"/>
            <w:vAlign w:val="center"/>
            <w:hideMark/>
          </w:tcPr>
          <w:p w:rsidR="00B07310" w:rsidRPr="00B07310" w:rsidRDefault="00B07310">
            <w:pPr>
              <w:rPr>
                <w:rFonts w:cstheme="minorHAnsi"/>
                <w:color w:val="000000"/>
              </w:rPr>
            </w:pPr>
            <w:r w:rsidRPr="00B07310">
              <w:rPr>
                <w:rFonts w:cstheme="minorHAnsi"/>
                <w:color w:val="000000"/>
              </w:rPr>
              <w:t>Subiaco</w:t>
            </w:r>
          </w:p>
        </w:tc>
        <w:tc>
          <w:tcPr>
            <w:tcW w:w="1800" w:type="dxa"/>
            <w:shd w:val="clear" w:color="auto" w:fill="FFFFFF"/>
            <w:vAlign w:val="center"/>
            <w:hideMark/>
          </w:tcPr>
          <w:p w:rsidR="00B07310" w:rsidRPr="00B07310" w:rsidRDefault="00B07310">
            <w:pPr>
              <w:rPr>
                <w:rFonts w:cstheme="minorHAnsi"/>
                <w:color w:val="000000"/>
              </w:rPr>
            </w:pPr>
            <w:r w:rsidRPr="00B07310">
              <w:rPr>
                <w:rFonts w:cstheme="minorHAnsi"/>
                <w:color w:val="000000"/>
              </w:rPr>
              <w:t>Swan</w:t>
            </w:r>
          </w:p>
        </w:tc>
        <w:tc>
          <w:tcPr>
            <w:tcW w:w="2250" w:type="dxa"/>
            <w:shd w:val="clear" w:color="auto" w:fill="FFFFFF"/>
            <w:vAlign w:val="center"/>
            <w:hideMark/>
          </w:tcPr>
          <w:p w:rsidR="00B07310" w:rsidRPr="00B07310" w:rsidRDefault="00B07310">
            <w:pPr>
              <w:rPr>
                <w:rFonts w:cstheme="minorHAnsi"/>
                <w:color w:val="000000"/>
              </w:rPr>
            </w:pPr>
            <w:r w:rsidRPr="00B07310">
              <w:rPr>
                <w:rFonts w:cstheme="minorHAnsi"/>
                <w:color w:val="000000"/>
              </w:rPr>
              <w:t>Victoria Park</w:t>
            </w:r>
          </w:p>
        </w:tc>
        <w:tc>
          <w:tcPr>
            <w:tcW w:w="1800" w:type="dxa"/>
            <w:shd w:val="clear" w:color="auto" w:fill="FFFFFF"/>
            <w:vAlign w:val="center"/>
            <w:hideMark/>
          </w:tcPr>
          <w:p w:rsidR="00B07310" w:rsidRPr="00B07310" w:rsidRDefault="00B07310">
            <w:pPr>
              <w:rPr>
                <w:rFonts w:cstheme="minorHAnsi"/>
                <w:color w:val="000000"/>
              </w:rPr>
            </w:pPr>
            <w:r w:rsidRPr="00B07310">
              <w:rPr>
                <w:rFonts w:cstheme="minorHAnsi"/>
                <w:color w:val="000000"/>
              </w:rPr>
              <w:t>Vincent</w:t>
            </w:r>
          </w:p>
        </w:tc>
        <w:tc>
          <w:tcPr>
            <w:tcW w:w="2100" w:type="dxa"/>
            <w:shd w:val="clear" w:color="auto" w:fill="FFFFFF"/>
            <w:vAlign w:val="center"/>
            <w:hideMark/>
          </w:tcPr>
          <w:p w:rsidR="00B07310" w:rsidRPr="00B07310" w:rsidRDefault="00B07310">
            <w:pPr>
              <w:rPr>
                <w:rFonts w:cstheme="minorHAnsi"/>
                <w:color w:val="000000"/>
              </w:rPr>
            </w:pPr>
            <w:r w:rsidRPr="00B07310">
              <w:rPr>
                <w:rFonts w:cstheme="minorHAnsi"/>
                <w:color w:val="000000"/>
              </w:rPr>
              <w:t>Wanneroo</w:t>
            </w:r>
          </w:p>
        </w:tc>
      </w:tr>
    </w:tbl>
    <w:p w:rsidR="00B07310" w:rsidRPr="00B07310" w:rsidRDefault="00B07310" w:rsidP="00B07310">
      <w:pPr>
        <w:pStyle w:val="NormalWeb"/>
        <w:shd w:val="clear" w:color="auto" w:fill="FFFFFF"/>
        <w:rPr>
          <w:rFonts w:asciiTheme="minorHAnsi" w:hAnsiTheme="minorHAnsi" w:cstheme="minorHAnsi"/>
          <w:color w:val="000000"/>
          <w:sz w:val="22"/>
          <w:szCs w:val="22"/>
        </w:rPr>
      </w:pPr>
      <w:r w:rsidRPr="00B07310">
        <w:rPr>
          <w:rFonts w:asciiTheme="minorHAnsi" w:hAnsiTheme="minorHAnsi" w:cstheme="minorHAnsi"/>
          <w:color w:val="000000"/>
          <w:sz w:val="22"/>
          <w:szCs w:val="22"/>
        </w:rPr>
        <w:t> </w:t>
      </w:r>
    </w:p>
    <w:p w:rsidR="00B07310" w:rsidRPr="00B07310" w:rsidRDefault="00B07310" w:rsidP="00B07310">
      <w:pPr>
        <w:pStyle w:val="NormalWeb"/>
        <w:shd w:val="clear" w:color="auto" w:fill="FFFFFF"/>
        <w:rPr>
          <w:rFonts w:asciiTheme="minorHAnsi" w:hAnsiTheme="minorHAnsi" w:cstheme="minorHAnsi"/>
          <w:color w:val="000000"/>
          <w:sz w:val="22"/>
          <w:szCs w:val="22"/>
        </w:rPr>
      </w:pPr>
      <w:r w:rsidRPr="00B07310">
        <w:rPr>
          <w:rFonts w:asciiTheme="minorHAnsi" w:hAnsiTheme="minorHAnsi" w:cstheme="minorHAnsi"/>
          <w:color w:val="000000"/>
          <w:sz w:val="22"/>
          <w:szCs w:val="22"/>
        </w:rPr>
        <w:t>MRIT is imposed on property with a land tax liability at a rate of 0.14 cent for every dollar of the aggregated taxable value of the land in excess of $300,000. If land is not subject to land tax, it will not be liable for MRIT.</w:t>
      </w:r>
    </w:p>
    <w:p w:rsidR="00B07310" w:rsidRPr="00B07310" w:rsidRDefault="00B07310" w:rsidP="00B07310">
      <w:pPr>
        <w:pStyle w:val="NormalWeb"/>
        <w:shd w:val="clear" w:color="auto" w:fill="FFFFFF"/>
        <w:rPr>
          <w:rFonts w:asciiTheme="minorHAnsi" w:hAnsiTheme="minorHAnsi" w:cstheme="minorHAnsi"/>
          <w:color w:val="000000"/>
          <w:sz w:val="22"/>
          <w:szCs w:val="22"/>
        </w:rPr>
      </w:pPr>
      <w:r w:rsidRPr="00B07310">
        <w:rPr>
          <w:rFonts w:asciiTheme="minorHAnsi" w:hAnsiTheme="minorHAnsi" w:cstheme="minorHAnsi"/>
          <w:color w:val="000000"/>
          <w:sz w:val="22"/>
          <w:szCs w:val="22"/>
        </w:rPr>
        <w:t>The current MRIT rate will apply unless a different rate is confirmed in the State Budget.</w:t>
      </w:r>
    </w:p>
    <w:p w:rsidR="00B07310" w:rsidRDefault="00B07310" w:rsidP="00B07310">
      <w:pPr>
        <w:pStyle w:val="NormalWeb"/>
        <w:shd w:val="clear" w:color="auto" w:fill="FFFFFF"/>
        <w:rPr>
          <w:rFonts w:asciiTheme="minorHAnsi" w:hAnsiTheme="minorHAnsi" w:cstheme="minorHAnsi"/>
          <w:color w:val="000000"/>
          <w:sz w:val="22"/>
          <w:szCs w:val="22"/>
        </w:rPr>
      </w:pPr>
      <w:r w:rsidRPr="00B07310">
        <w:rPr>
          <w:rFonts w:asciiTheme="minorHAnsi" w:hAnsiTheme="minorHAnsi" w:cstheme="minorHAnsi"/>
          <w:color w:val="000000"/>
          <w:sz w:val="22"/>
          <w:szCs w:val="22"/>
        </w:rPr>
        <w:t>Please refer to our </w:t>
      </w:r>
      <w:hyperlink r:id="rId9" w:tgtFrame="_blank" w:tooltip="online calculator" w:history="1">
        <w:r w:rsidRPr="00B07310">
          <w:rPr>
            <w:rStyle w:val="Hyperlink"/>
            <w:rFonts w:asciiTheme="minorHAnsi" w:hAnsiTheme="minorHAnsi" w:cstheme="minorHAnsi"/>
            <w:sz w:val="22"/>
            <w:szCs w:val="22"/>
          </w:rPr>
          <w:t>online calculator</w:t>
        </w:r>
      </w:hyperlink>
      <w:r w:rsidRPr="00B07310">
        <w:rPr>
          <w:rFonts w:asciiTheme="minorHAnsi" w:hAnsiTheme="minorHAnsi" w:cstheme="minorHAnsi"/>
          <w:color w:val="000000"/>
          <w:sz w:val="22"/>
          <w:szCs w:val="22"/>
        </w:rPr>
        <w:t> to calculate your land tax and MRIT liability.</w:t>
      </w:r>
    </w:p>
    <w:p w:rsidR="00452E01" w:rsidRDefault="00452E01" w:rsidP="00B07310">
      <w:pPr>
        <w:pStyle w:val="NormalWeb"/>
        <w:shd w:val="clear" w:color="auto" w:fill="FFFFFF"/>
        <w:rPr>
          <w:rFonts w:asciiTheme="minorHAnsi" w:hAnsiTheme="minorHAnsi" w:cstheme="minorHAnsi"/>
          <w:color w:val="000000"/>
          <w:sz w:val="22"/>
          <w:szCs w:val="22"/>
        </w:rPr>
      </w:pPr>
    </w:p>
    <w:p w:rsidR="00452E01" w:rsidRDefault="00452E01" w:rsidP="00B07310">
      <w:pPr>
        <w:pStyle w:val="NormalWeb"/>
        <w:shd w:val="clear" w:color="auto" w:fill="FFFFFF"/>
        <w:rPr>
          <w:rFonts w:asciiTheme="minorHAnsi" w:hAnsiTheme="minorHAnsi" w:cstheme="minorHAnsi"/>
          <w:color w:val="000000"/>
          <w:sz w:val="22"/>
          <w:szCs w:val="22"/>
        </w:rPr>
      </w:pPr>
    </w:p>
    <w:p w:rsidR="00452E01" w:rsidRDefault="00452E01" w:rsidP="00B07310">
      <w:pPr>
        <w:pStyle w:val="NormalWeb"/>
        <w:shd w:val="clear" w:color="auto" w:fill="FFFFFF"/>
        <w:rPr>
          <w:rFonts w:asciiTheme="minorHAnsi" w:hAnsiTheme="minorHAnsi" w:cstheme="minorHAnsi"/>
          <w:color w:val="000000"/>
          <w:sz w:val="22"/>
          <w:szCs w:val="22"/>
        </w:rPr>
      </w:pPr>
      <w:r>
        <w:rPr>
          <w:rFonts w:asciiTheme="minorHAnsi" w:hAnsiTheme="minorHAnsi" w:cstheme="minorHAnsi"/>
          <w:color w:val="000000"/>
          <w:sz w:val="22"/>
          <w:szCs w:val="22"/>
        </w:rPr>
        <w:t xml:space="preserve">Source: </w:t>
      </w:r>
      <w:hyperlink r:id="rId10" w:anchor="rate_scale" w:history="1">
        <w:r w:rsidRPr="00916173">
          <w:rPr>
            <w:rStyle w:val="Hyperlink"/>
            <w:rFonts w:asciiTheme="minorHAnsi" w:hAnsiTheme="minorHAnsi" w:cstheme="minorHAnsi"/>
            <w:sz w:val="22"/>
            <w:szCs w:val="22"/>
          </w:rPr>
          <w:t>https://www.finance.wa.gov.au/cms/State_Revenue/Land_Tax/What_is_Land_Tax_.aspx#rate_scale</w:t>
        </w:r>
      </w:hyperlink>
    </w:p>
    <w:p w:rsidR="00452E01" w:rsidRPr="00B07310" w:rsidRDefault="00452E01" w:rsidP="00B07310">
      <w:pPr>
        <w:pStyle w:val="NormalWeb"/>
        <w:shd w:val="clear" w:color="auto" w:fill="FFFFFF"/>
        <w:rPr>
          <w:rFonts w:asciiTheme="minorHAnsi" w:hAnsiTheme="minorHAnsi" w:cstheme="minorHAnsi"/>
          <w:color w:val="000000"/>
          <w:sz w:val="22"/>
          <w:szCs w:val="22"/>
        </w:rPr>
      </w:pPr>
    </w:p>
    <w:p w:rsidR="00B07310" w:rsidRDefault="00B07310" w:rsidP="00730860">
      <w:pPr>
        <w:rPr>
          <w:rFonts w:cstheme="minorHAnsi"/>
        </w:rPr>
      </w:pPr>
    </w:p>
    <w:p w:rsidR="00452E01" w:rsidRDefault="00452E01" w:rsidP="00730860">
      <w:pPr>
        <w:rPr>
          <w:rFonts w:cstheme="minorHAnsi"/>
        </w:rPr>
      </w:pPr>
    </w:p>
    <w:p w:rsidR="00452E01" w:rsidRDefault="00452E01" w:rsidP="00730860">
      <w:pPr>
        <w:rPr>
          <w:rFonts w:cstheme="minorHAnsi"/>
        </w:rPr>
      </w:pPr>
    </w:p>
    <w:p w:rsidR="00452E01" w:rsidRDefault="00452E01" w:rsidP="00730860">
      <w:pPr>
        <w:rPr>
          <w:rFonts w:cstheme="minorHAnsi"/>
        </w:rPr>
      </w:pPr>
    </w:p>
    <w:p w:rsidR="00452E01" w:rsidRDefault="00452E01" w:rsidP="00730860">
      <w:pPr>
        <w:rPr>
          <w:rFonts w:cstheme="minorHAnsi"/>
        </w:rPr>
      </w:pPr>
    </w:p>
    <w:p w:rsidR="00452E01" w:rsidRDefault="00452E01" w:rsidP="00730860">
      <w:pPr>
        <w:rPr>
          <w:rFonts w:cstheme="minorHAnsi"/>
        </w:rPr>
      </w:pPr>
    </w:p>
    <w:p w:rsidR="00452E01" w:rsidRDefault="00452E01" w:rsidP="00730860">
      <w:pPr>
        <w:rPr>
          <w:rFonts w:cstheme="minorHAnsi"/>
        </w:rPr>
      </w:pPr>
    </w:p>
    <w:p w:rsidR="00452E01" w:rsidRDefault="00452E01" w:rsidP="00730860">
      <w:pPr>
        <w:rPr>
          <w:rFonts w:cstheme="minorHAnsi"/>
        </w:rPr>
      </w:pPr>
    </w:p>
    <w:p w:rsidR="00452E01" w:rsidRPr="00452E01" w:rsidRDefault="00452E01" w:rsidP="00730860">
      <w:pPr>
        <w:rPr>
          <w:rFonts w:cstheme="minorHAnsi"/>
          <w:b/>
          <w:sz w:val="34"/>
          <w:szCs w:val="34"/>
        </w:rPr>
      </w:pPr>
      <w:r w:rsidRPr="00452E01">
        <w:rPr>
          <w:rFonts w:cstheme="minorHAnsi"/>
          <w:b/>
          <w:sz w:val="34"/>
          <w:szCs w:val="34"/>
        </w:rPr>
        <w:lastRenderedPageBreak/>
        <w:t>LAND TAX THRESHOLD TASMANIA</w:t>
      </w:r>
    </w:p>
    <w:p w:rsidR="00452E01" w:rsidRPr="00452E01" w:rsidRDefault="00452E01" w:rsidP="00452E01">
      <w:pPr>
        <w:pStyle w:val="NormalWeb"/>
        <w:shd w:val="clear" w:color="auto" w:fill="FFFFFF"/>
        <w:spacing w:before="0" w:beforeAutospacing="0" w:after="150" w:afterAutospacing="0"/>
        <w:rPr>
          <w:rFonts w:asciiTheme="minorHAnsi" w:hAnsiTheme="minorHAnsi" w:cstheme="minorHAnsi"/>
          <w:sz w:val="22"/>
          <w:szCs w:val="22"/>
        </w:rPr>
      </w:pPr>
      <w:r w:rsidRPr="00452E01">
        <w:rPr>
          <w:rFonts w:asciiTheme="minorHAnsi" w:hAnsiTheme="minorHAnsi" w:cstheme="minorHAnsi"/>
          <w:sz w:val="22"/>
          <w:szCs w:val="22"/>
        </w:rPr>
        <w:t>Land Tax is calculated on the Assessed Land Value as shown on your Land Tax Assessment Notice.</w:t>
      </w:r>
    </w:p>
    <w:p w:rsidR="00452E01" w:rsidRPr="00452E01" w:rsidRDefault="00452E01" w:rsidP="00452E01">
      <w:pPr>
        <w:pStyle w:val="Heading2"/>
        <w:shd w:val="clear" w:color="auto" w:fill="FFFFFF"/>
        <w:spacing w:before="0" w:beforeAutospacing="0" w:after="195" w:afterAutospacing="0"/>
        <w:rPr>
          <w:rFonts w:asciiTheme="minorHAnsi" w:hAnsiTheme="minorHAnsi" w:cstheme="minorHAnsi"/>
          <w:b w:val="0"/>
          <w:bCs w:val="0"/>
          <w:sz w:val="22"/>
          <w:szCs w:val="22"/>
        </w:rPr>
      </w:pPr>
      <w:r w:rsidRPr="00452E01">
        <w:rPr>
          <w:rFonts w:asciiTheme="minorHAnsi" w:hAnsiTheme="minorHAnsi" w:cstheme="minorHAnsi"/>
          <w:b w:val="0"/>
          <w:bCs w:val="0"/>
          <w:sz w:val="22"/>
          <w:szCs w:val="22"/>
        </w:rPr>
        <w:t>Rates of Land Tax (from 1 July 2010)</w:t>
      </w:r>
    </w:p>
    <w:p w:rsidR="00452E01" w:rsidRPr="00452E01" w:rsidRDefault="00452E01" w:rsidP="00452E01">
      <w:pPr>
        <w:shd w:val="clear" w:color="auto" w:fill="FFFFFF"/>
        <w:jc w:val="center"/>
        <w:rPr>
          <w:rFonts w:cstheme="minorHAnsi"/>
        </w:rPr>
      </w:pPr>
    </w:p>
    <w:tbl>
      <w:tblPr>
        <w:tblW w:w="0" w:type="auto"/>
        <w:jc w:val="center"/>
        <w:tblBorders>
          <w:top w:val="outset" w:sz="2" w:space="0" w:color="auto"/>
          <w:left w:val="outset" w:sz="2" w:space="0" w:color="auto"/>
          <w:bottom w:val="outset" w:sz="2" w:space="0" w:color="auto"/>
          <w:right w:val="outset" w:sz="2" w:space="0" w:color="auto"/>
        </w:tblBorders>
        <w:tblCellMar>
          <w:top w:w="150" w:type="dxa"/>
          <w:left w:w="150" w:type="dxa"/>
          <w:bottom w:w="150" w:type="dxa"/>
          <w:right w:w="150" w:type="dxa"/>
        </w:tblCellMar>
        <w:tblLook w:val="04A0" w:firstRow="1" w:lastRow="0" w:firstColumn="1" w:lastColumn="0" w:noHBand="0" w:noVBand="1"/>
      </w:tblPr>
      <w:tblGrid>
        <w:gridCol w:w="3690"/>
        <w:gridCol w:w="4680"/>
      </w:tblGrid>
      <w:tr w:rsidR="00452E01" w:rsidRPr="00452E01" w:rsidTr="00452E01">
        <w:trPr>
          <w:jc w:val="center"/>
        </w:trPr>
        <w:tc>
          <w:tcPr>
            <w:tcW w:w="3690" w:type="dxa"/>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hideMark/>
          </w:tcPr>
          <w:p w:rsidR="00452E01" w:rsidRPr="00452E01" w:rsidRDefault="00452E01">
            <w:pPr>
              <w:spacing w:before="180" w:after="180"/>
              <w:jc w:val="center"/>
              <w:rPr>
                <w:rFonts w:cstheme="minorHAnsi"/>
              </w:rPr>
            </w:pPr>
            <w:r w:rsidRPr="00452E01">
              <w:rPr>
                <w:rFonts w:cstheme="minorHAnsi"/>
                <w:b/>
                <w:bCs/>
              </w:rPr>
              <w:t>Total Land Value</w:t>
            </w:r>
          </w:p>
        </w:tc>
        <w:tc>
          <w:tcPr>
            <w:tcW w:w="4680" w:type="dxa"/>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hideMark/>
          </w:tcPr>
          <w:p w:rsidR="00452E01" w:rsidRPr="00452E01" w:rsidRDefault="00452E01">
            <w:pPr>
              <w:spacing w:before="180" w:after="180"/>
              <w:jc w:val="center"/>
              <w:rPr>
                <w:rFonts w:cstheme="minorHAnsi"/>
              </w:rPr>
            </w:pPr>
            <w:r w:rsidRPr="00452E01">
              <w:rPr>
                <w:rFonts w:cstheme="minorHAnsi"/>
                <w:b/>
                <w:bCs/>
              </w:rPr>
              <w:t>Current Tax Scale</w:t>
            </w:r>
          </w:p>
        </w:tc>
      </w:tr>
      <w:tr w:rsidR="00452E01" w:rsidRPr="00452E01" w:rsidTr="00452E01">
        <w:trPr>
          <w:jc w:val="center"/>
        </w:trPr>
        <w:tc>
          <w:tcPr>
            <w:tcW w:w="3690" w:type="dxa"/>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hideMark/>
          </w:tcPr>
          <w:p w:rsidR="00452E01" w:rsidRPr="00452E01" w:rsidRDefault="00452E01">
            <w:pPr>
              <w:spacing w:before="180" w:after="180"/>
              <w:rPr>
                <w:rFonts w:cstheme="minorHAnsi"/>
              </w:rPr>
            </w:pPr>
            <w:r w:rsidRPr="00452E01">
              <w:rPr>
                <w:rFonts w:cstheme="minorHAnsi"/>
              </w:rPr>
              <w:t>$0 - $24 999</w:t>
            </w:r>
          </w:p>
        </w:tc>
        <w:tc>
          <w:tcPr>
            <w:tcW w:w="4680" w:type="dxa"/>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hideMark/>
          </w:tcPr>
          <w:p w:rsidR="00452E01" w:rsidRPr="00452E01" w:rsidRDefault="00452E01">
            <w:pPr>
              <w:spacing w:before="180" w:after="180"/>
              <w:rPr>
                <w:rFonts w:cstheme="minorHAnsi"/>
              </w:rPr>
            </w:pPr>
            <w:r w:rsidRPr="00452E01">
              <w:rPr>
                <w:rFonts w:cstheme="minorHAnsi"/>
              </w:rPr>
              <w:t>Nil</w:t>
            </w:r>
          </w:p>
        </w:tc>
      </w:tr>
      <w:tr w:rsidR="00452E01" w:rsidRPr="00452E01" w:rsidTr="00452E01">
        <w:trPr>
          <w:jc w:val="center"/>
        </w:trPr>
        <w:tc>
          <w:tcPr>
            <w:tcW w:w="3690" w:type="dxa"/>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hideMark/>
          </w:tcPr>
          <w:p w:rsidR="00452E01" w:rsidRPr="00452E01" w:rsidRDefault="00452E01">
            <w:pPr>
              <w:spacing w:before="180" w:after="180"/>
              <w:rPr>
                <w:rFonts w:cstheme="minorHAnsi"/>
              </w:rPr>
            </w:pPr>
            <w:r w:rsidRPr="00452E01">
              <w:rPr>
                <w:rFonts w:cstheme="minorHAnsi"/>
              </w:rPr>
              <w:t>$25 000 - $349 999</w:t>
            </w:r>
          </w:p>
        </w:tc>
        <w:tc>
          <w:tcPr>
            <w:tcW w:w="4680" w:type="dxa"/>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hideMark/>
          </w:tcPr>
          <w:p w:rsidR="00452E01" w:rsidRPr="00452E01" w:rsidRDefault="00452E01">
            <w:pPr>
              <w:spacing w:before="180" w:after="180"/>
              <w:rPr>
                <w:rFonts w:cstheme="minorHAnsi"/>
              </w:rPr>
            </w:pPr>
            <w:r w:rsidRPr="00452E01">
              <w:rPr>
                <w:rFonts w:cstheme="minorHAnsi"/>
              </w:rPr>
              <w:t>$50 plus 0.55% of value above $25 000</w:t>
            </w:r>
          </w:p>
        </w:tc>
      </w:tr>
      <w:tr w:rsidR="00452E01" w:rsidRPr="00452E01" w:rsidTr="00452E01">
        <w:trPr>
          <w:jc w:val="center"/>
        </w:trPr>
        <w:tc>
          <w:tcPr>
            <w:tcW w:w="3690" w:type="dxa"/>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hideMark/>
          </w:tcPr>
          <w:p w:rsidR="00452E01" w:rsidRPr="00452E01" w:rsidRDefault="00452E01">
            <w:pPr>
              <w:spacing w:before="180" w:after="180"/>
              <w:rPr>
                <w:rFonts w:cstheme="minorHAnsi"/>
              </w:rPr>
            </w:pPr>
            <w:r w:rsidRPr="00452E01">
              <w:rPr>
                <w:rFonts w:cstheme="minorHAnsi"/>
              </w:rPr>
              <w:t>$350 000 and above</w:t>
            </w:r>
          </w:p>
        </w:tc>
        <w:tc>
          <w:tcPr>
            <w:tcW w:w="4680" w:type="dxa"/>
            <w:tcBorders>
              <w:top w:val="outset" w:sz="6" w:space="0" w:color="auto"/>
              <w:left w:val="outset" w:sz="6" w:space="0" w:color="auto"/>
              <w:bottom w:val="outset" w:sz="6" w:space="0" w:color="auto"/>
              <w:right w:val="outset" w:sz="6" w:space="0" w:color="auto"/>
            </w:tcBorders>
            <w:tcMar>
              <w:top w:w="90" w:type="dxa"/>
              <w:left w:w="90" w:type="dxa"/>
              <w:bottom w:w="90" w:type="dxa"/>
              <w:right w:w="90" w:type="dxa"/>
            </w:tcMar>
            <w:hideMark/>
          </w:tcPr>
          <w:p w:rsidR="00452E01" w:rsidRPr="00452E01" w:rsidRDefault="00452E01">
            <w:pPr>
              <w:spacing w:before="180" w:after="180"/>
              <w:rPr>
                <w:rFonts w:cstheme="minorHAnsi"/>
              </w:rPr>
            </w:pPr>
            <w:r w:rsidRPr="00452E01">
              <w:rPr>
                <w:rFonts w:cstheme="minorHAnsi"/>
              </w:rPr>
              <w:t>$1 837.50 plus 1.5% of value above $350 000</w:t>
            </w:r>
          </w:p>
        </w:tc>
      </w:tr>
    </w:tbl>
    <w:p w:rsidR="00452E01" w:rsidRPr="00452E01" w:rsidRDefault="00452E01" w:rsidP="00452E01">
      <w:pPr>
        <w:pStyle w:val="NormalWeb"/>
        <w:shd w:val="clear" w:color="auto" w:fill="FFFFFF"/>
        <w:spacing w:before="0" w:beforeAutospacing="0" w:after="150" w:afterAutospacing="0"/>
        <w:rPr>
          <w:rFonts w:asciiTheme="minorHAnsi" w:hAnsiTheme="minorHAnsi" w:cstheme="minorHAnsi"/>
          <w:sz w:val="22"/>
          <w:szCs w:val="22"/>
        </w:rPr>
      </w:pPr>
      <w:r w:rsidRPr="00452E01">
        <w:rPr>
          <w:rFonts w:asciiTheme="minorHAnsi" w:hAnsiTheme="minorHAnsi" w:cstheme="minorHAnsi"/>
          <w:sz w:val="22"/>
          <w:szCs w:val="22"/>
        </w:rPr>
        <w:t> </w:t>
      </w:r>
    </w:p>
    <w:p w:rsidR="00452E01" w:rsidRPr="00452E01" w:rsidRDefault="00452E01" w:rsidP="00452E01">
      <w:pPr>
        <w:pStyle w:val="NormalWeb"/>
        <w:shd w:val="clear" w:color="auto" w:fill="FFFFFF"/>
        <w:spacing w:before="0" w:beforeAutospacing="0" w:after="150" w:afterAutospacing="0"/>
        <w:rPr>
          <w:rFonts w:asciiTheme="minorHAnsi" w:hAnsiTheme="minorHAnsi" w:cstheme="minorHAnsi"/>
          <w:sz w:val="22"/>
          <w:szCs w:val="22"/>
        </w:rPr>
      </w:pPr>
      <w:r w:rsidRPr="00452E01">
        <w:rPr>
          <w:rStyle w:val="Strong"/>
          <w:rFonts w:asciiTheme="minorHAnsi" w:hAnsiTheme="minorHAnsi" w:cstheme="minorHAnsi"/>
          <w:sz w:val="22"/>
          <w:szCs w:val="22"/>
        </w:rPr>
        <w:t>Note:</w:t>
      </w:r>
      <w:r w:rsidRPr="00452E01">
        <w:rPr>
          <w:rFonts w:asciiTheme="minorHAnsi" w:hAnsiTheme="minorHAnsi" w:cstheme="minorHAnsi"/>
          <w:sz w:val="22"/>
          <w:szCs w:val="22"/>
        </w:rPr>
        <w:t> where two or more properties are held by one owner, the assessed land value of the properties is aggregated (added together). Land tax is then calculated on the total (aggregated) land value.</w:t>
      </w:r>
    </w:p>
    <w:p w:rsidR="00452E01" w:rsidRPr="00452E01" w:rsidRDefault="00452E01" w:rsidP="00452E01">
      <w:pPr>
        <w:pStyle w:val="NormalWeb"/>
        <w:shd w:val="clear" w:color="auto" w:fill="FFFFFF"/>
        <w:spacing w:before="0" w:beforeAutospacing="0" w:after="150" w:afterAutospacing="0"/>
        <w:rPr>
          <w:rFonts w:asciiTheme="minorHAnsi" w:hAnsiTheme="minorHAnsi" w:cstheme="minorHAnsi"/>
          <w:sz w:val="22"/>
          <w:szCs w:val="22"/>
        </w:rPr>
      </w:pPr>
      <w:r w:rsidRPr="00452E01">
        <w:rPr>
          <w:rFonts w:asciiTheme="minorHAnsi" w:hAnsiTheme="minorHAnsi" w:cstheme="minorHAnsi"/>
          <w:sz w:val="22"/>
          <w:szCs w:val="22"/>
        </w:rPr>
        <w:t xml:space="preserve">The Office of the </w:t>
      </w:r>
      <w:proofErr w:type="spellStart"/>
      <w:r w:rsidRPr="00452E01">
        <w:rPr>
          <w:rFonts w:asciiTheme="minorHAnsi" w:hAnsiTheme="minorHAnsi" w:cstheme="minorHAnsi"/>
          <w:sz w:val="22"/>
          <w:szCs w:val="22"/>
        </w:rPr>
        <w:t>Valuer</w:t>
      </w:r>
      <w:proofErr w:type="spellEnd"/>
      <w:r w:rsidRPr="00452E01">
        <w:rPr>
          <w:rFonts w:asciiTheme="minorHAnsi" w:hAnsiTheme="minorHAnsi" w:cstheme="minorHAnsi"/>
          <w:sz w:val="22"/>
          <w:szCs w:val="22"/>
        </w:rPr>
        <w:t>-General determines Assessed Land Value annually on 1 July by:</w:t>
      </w:r>
    </w:p>
    <w:p w:rsidR="00452E01" w:rsidRPr="00452E01" w:rsidRDefault="00452E01" w:rsidP="00452E01">
      <w:pPr>
        <w:numPr>
          <w:ilvl w:val="0"/>
          <w:numId w:val="3"/>
        </w:numPr>
        <w:shd w:val="clear" w:color="auto" w:fill="FFFFFF"/>
        <w:spacing w:before="100" w:beforeAutospacing="1" w:after="100" w:afterAutospacing="1" w:line="240" w:lineRule="auto"/>
        <w:ind w:left="0"/>
        <w:rPr>
          <w:rFonts w:cstheme="minorHAnsi"/>
        </w:rPr>
      </w:pPr>
      <w:r w:rsidRPr="00452E01">
        <w:rPr>
          <w:rFonts w:cstheme="minorHAnsi"/>
        </w:rPr>
        <w:t>In Council valuation districts where a revaluation is undertaken, new Land Values are determined and a Notice of Valuation sent to the property owner. The </w:t>
      </w:r>
      <w:hyperlink r:id="rId11" w:anchor="RevaluationSchedule" w:history="1">
        <w:r w:rsidRPr="00452E01">
          <w:rPr>
            <w:rStyle w:val="Hyperlink"/>
            <w:rFonts w:cstheme="minorHAnsi"/>
            <w:color w:val="auto"/>
          </w:rPr>
          <w:t>revaluation schedule</w:t>
        </w:r>
      </w:hyperlink>
      <w:r w:rsidRPr="00452E01">
        <w:rPr>
          <w:rFonts w:cstheme="minorHAnsi"/>
        </w:rPr>
        <w:t xml:space="preserve"> is available from the Office of the </w:t>
      </w:r>
      <w:proofErr w:type="spellStart"/>
      <w:r w:rsidRPr="00452E01">
        <w:rPr>
          <w:rFonts w:cstheme="minorHAnsi"/>
        </w:rPr>
        <w:t>Valuer</w:t>
      </w:r>
      <w:proofErr w:type="spellEnd"/>
      <w:r w:rsidRPr="00452E01">
        <w:rPr>
          <w:rFonts w:cstheme="minorHAnsi"/>
        </w:rPr>
        <w:t>-General, or</w:t>
      </w:r>
    </w:p>
    <w:p w:rsidR="00452E01" w:rsidRPr="00452E01" w:rsidRDefault="00452E01" w:rsidP="00452E01">
      <w:pPr>
        <w:numPr>
          <w:ilvl w:val="0"/>
          <w:numId w:val="3"/>
        </w:numPr>
        <w:shd w:val="clear" w:color="auto" w:fill="FFFFFF"/>
        <w:spacing w:before="100" w:beforeAutospacing="1" w:after="100" w:afterAutospacing="1" w:line="240" w:lineRule="auto"/>
        <w:ind w:left="0"/>
        <w:rPr>
          <w:rFonts w:cstheme="minorHAnsi"/>
        </w:rPr>
      </w:pPr>
      <w:r w:rsidRPr="00452E01">
        <w:rPr>
          <w:rFonts w:cstheme="minorHAnsi"/>
        </w:rPr>
        <w:t>In non-revaluation districts, market based </w:t>
      </w:r>
      <w:hyperlink r:id="rId12" w:history="1">
        <w:r w:rsidRPr="00452E01">
          <w:rPr>
            <w:rStyle w:val="Hyperlink"/>
            <w:rFonts w:cstheme="minorHAnsi"/>
            <w:color w:val="auto"/>
          </w:rPr>
          <w:t>Adjustment Factors</w:t>
        </w:r>
      </w:hyperlink>
      <w:r w:rsidRPr="00452E01">
        <w:rPr>
          <w:rFonts w:cstheme="minorHAnsi"/>
        </w:rPr>
        <w:t> are applied to Land Values to determine Assessed Land Value</w:t>
      </w:r>
    </w:p>
    <w:p w:rsidR="00452E01" w:rsidRPr="00452E01" w:rsidRDefault="00452E01" w:rsidP="00452E01">
      <w:pPr>
        <w:pStyle w:val="NormalWeb"/>
        <w:shd w:val="clear" w:color="auto" w:fill="FFFFFF"/>
        <w:spacing w:before="0" w:beforeAutospacing="0" w:after="150" w:afterAutospacing="0"/>
        <w:rPr>
          <w:rFonts w:asciiTheme="minorHAnsi" w:hAnsiTheme="minorHAnsi" w:cstheme="minorHAnsi"/>
          <w:sz w:val="22"/>
          <w:szCs w:val="22"/>
        </w:rPr>
      </w:pPr>
      <w:r w:rsidRPr="00452E01">
        <w:rPr>
          <w:rFonts w:asciiTheme="minorHAnsi" w:hAnsiTheme="minorHAnsi" w:cstheme="minorHAnsi"/>
          <w:sz w:val="22"/>
          <w:szCs w:val="22"/>
        </w:rPr>
        <w:t>The taxpayer doesn't pay their assessment until they receive their Land Tax Assessment Notice, however, an estimate the tax liability can be calculated in advance using the </w:t>
      </w:r>
      <w:hyperlink r:id="rId13" w:history="1">
        <w:r w:rsidRPr="00452E01">
          <w:rPr>
            <w:rStyle w:val="Hyperlink"/>
            <w:rFonts w:asciiTheme="minorHAnsi" w:hAnsiTheme="minorHAnsi" w:cstheme="minorHAnsi"/>
            <w:color w:val="auto"/>
            <w:sz w:val="22"/>
            <w:szCs w:val="22"/>
          </w:rPr>
          <w:t>Land Tax Calculator.</w:t>
        </w:r>
      </w:hyperlink>
    </w:p>
    <w:p w:rsidR="00452E01" w:rsidRPr="00452E01" w:rsidRDefault="00452E01" w:rsidP="00452E01">
      <w:pPr>
        <w:pStyle w:val="NormalWeb"/>
        <w:shd w:val="clear" w:color="auto" w:fill="FFFFFF"/>
        <w:spacing w:before="0" w:beforeAutospacing="0" w:after="150" w:afterAutospacing="0"/>
        <w:rPr>
          <w:rFonts w:asciiTheme="minorHAnsi" w:hAnsiTheme="minorHAnsi" w:cstheme="minorHAnsi"/>
          <w:sz w:val="22"/>
          <w:szCs w:val="22"/>
        </w:rPr>
      </w:pPr>
      <w:r w:rsidRPr="00452E01">
        <w:rPr>
          <w:rFonts w:asciiTheme="minorHAnsi" w:hAnsiTheme="minorHAnsi" w:cstheme="minorHAnsi"/>
          <w:sz w:val="22"/>
          <w:szCs w:val="22"/>
        </w:rPr>
        <w:t>When a person sells or transfers their property, any unpaid Land Tax must be paid. To request a search for the amount unpaid, please complete the </w:t>
      </w:r>
      <w:hyperlink r:id="rId14" w:history="1">
        <w:r w:rsidRPr="00452E01">
          <w:rPr>
            <w:rStyle w:val="Hyperlink"/>
            <w:rFonts w:asciiTheme="minorHAnsi" w:hAnsiTheme="minorHAnsi" w:cstheme="minorHAnsi"/>
            <w:color w:val="auto"/>
            <w:sz w:val="22"/>
            <w:szCs w:val="22"/>
          </w:rPr>
          <w:t>Land Tax Search Application Form.</w:t>
        </w:r>
      </w:hyperlink>
    </w:p>
    <w:p w:rsidR="00452E01" w:rsidRDefault="00452E01" w:rsidP="00730860">
      <w:pPr>
        <w:rPr>
          <w:rFonts w:cstheme="minorHAnsi"/>
        </w:rPr>
      </w:pPr>
    </w:p>
    <w:p w:rsidR="00452E01" w:rsidRDefault="00452E01" w:rsidP="00730860">
      <w:pPr>
        <w:rPr>
          <w:rFonts w:cstheme="minorHAnsi"/>
        </w:rPr>
      </w:pPr>
    </w:p>
    <w:p w:rsidR="00452E01" w:rsidRDefault="00452E01" w:rsidP="00730860">
      <w:pPr>
        <w:rPr>
          <w:rFonts w:cstheme="minorHAnsi"/>
        </w:rPr>
      </w:pPr>
      <w:r>
        <w:rPr>
          <w:rFonts w:cstheme="minorHAnsi"/>
        </w:rPr>
        <w:t xml:space="preserve">Source: </w:t>
      </w:r>
      <w:hyperlink r:id="rId15" w:history="1">
        <w:r w:rsidRPr="00916173">
          <w:rPr>
            <w:rStyle w:val="Hyperlink"/>
            <w:rFonts w:cstheme="minorHAnsi"/>
          </w:rPr>
          <w:t>http://www.sro.tas.gov.au/land-tax/rates-of-land-tax</w:t>
        </w:r>
      </w:hyperlink>
    </w:p>
    <w:p w:rsidR="00452E01" w:rsidRPr="00452E01" w:rsidRDefault="00452E01" w:rsidP="00730860">
      <w:pPr>
        <w:rPr>
          <w:rFonts w:cstheme="minorHAnsi"/>
        </w:rPr>
      </w:pPr>
    </w:p>
    <w:p w:rsidR="00452E01" w:rsidRPr="00452E01" w:rsidRDefault="00452E01">
      <w:pPr>
        <w:rPr>
          <w:rFonts w:cstheme="minorHAnsi"/>
        </w:rPr>
      </w:pPr>
    </w:p>
    <w:sectPr w:rsidR="00452E01" w:rsidRPr="00452E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1128AC"/>
    <w:multiLevelType w:val="hybridMultilevel"/>
    <w:tmpl w:val="1094857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5D0166"/>
    <w:multiLevelType w:val="hybridMultilevel"/>
    <w:tmpl w:val="B1BAB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BB80CA2"/>
    <w:multiLevelType w:val="multilevel"/>
    <w:tmpl w:val="A6A46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5561"/>
    <w:rsid w:val="00452E01"/>
    <w:rsid w:val="005653A4"/>
    <w:rsid w:val="00730860"/>
    <w:rsid w:val="00A7522F"/>
    <w:rsid w:val="00A85561"/>
    <w:rsid w:val="00B07310"/>
    <w:rsid w:val="00F04FBF"/>
    <w:rsid w:val="00F56E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EC78C0-62F8-4B5D-BC66-0942B8C8E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3086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A8556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A8556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3086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8556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semiHidden/>
    <w:rsid w:val="00A85561"/>
    <w:rPr>
      <w:rFonts w:asciiTheme="majorHAnsi" w:eastAsiaTheme="majorEastAsia" w:hAnsiTheme="majorHAnsi" w:cstheme="majorBidi"/>
      <w:b/>
      <w:bCs/>
      <w:color w:val="4F81BD" w:themeColor="accent1"/>
    </w:rPr>
  </w:style>
  <w:style w:type="table" w:styleId="LightList">
    <w:name w:val="Light List"/>
    <w:basedOn w:val="TableNormal"/>
    <w:uiPriority w:val="61"/>
    <w:rsid w:val="00A855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leGrid">
    <w:name w:val="Table Grid"/>
    <w:basedOn w:val="TableNormal"/>
    <w:uiPriority w:val="59"/>
    <w:rsid w:val="00A855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A85561"/>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ListParagraph">
    <w:name w:val="List Paragraph"/>
    <w:basedOn w:val="Normal"/>
    <w:uiPriority w:val="34"/>
    <w:qFormat/>
    <w:rsid w:val="00A7522F"/>
    <w:pPr>
      <w:ind w:left="720"/>
      <w:contextualSpacing/>
    </w:pPr>
  </w:style>
  <w:style w:type="character" w:styleId="Hyperlink">
    <w:name w:val="Hyperlink"/>
    <w:basedOn w:val="DefaultParagraphFont"/>
    <w:uiPriority w:val="99"/>
    <w:unhideWhenUsed/>
    <w:rsid w:val="00A7522F"/>
    <w:rPr>
      <w:color w:val="0000FF" w:themeColor="hyperlink"/>
      <w:u w:val="single"/>
    </w:rPr>
  </w:style>
  <w:style w:type="character" w:customStyle="1" w:styleId="Heading1Char">
    <w:name w:val="Heading 1 Char"/>
    <w:basedOn w:val="DefaultParagraphFont"/>
    <w:link w:val="Heading1"/>
    <w:uiPriority w:val="9"/>
    <w:rsid w:val="00730860"/>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7308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730860"/>
    <w:rPr>
      <w:rFonts w:asciiTheme="majorHAnsi" w:eastAsiaTheme="majorEastAsia" w:hAnsiTheme="majorHAnsi" w:cstheme="majorBidi"/>
      <w:b/>
      <w:bCs/>
      <w:i/>
      <w:iCs/>
      <w:color w:val="4F81BD" w:themeColor="accent1"/>
    </w:rPr>
  </w:style>
  <w:style w:type="character" w:styleId="Strong">
    <w:name w:val="Strong"/>
    <w:basedOn w:val="DefaultParagraphFont"/>
    <w:uiPriority w:val="22"/>
    <w:qFormat/>
    <w:rsid w:val="007308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804244">
      <w:bodyDiv w:val="1"/>
      <w:marLeft w:val="0"/>
      <w:marRight w:val="0"/>
      <w:marTop w:val="0"/>
      <w:marBottom w:val="0"/>
      <w:divBdr>
        <w:top w:val="none" w:sz="0" w:space="0" w:color="auto"/>
        <w:left w:val="none" w:sz="0" w:space="0" w:color="auto"/>
        <w:bottom w:val="none" w:sz="0" w:space="0" w:color="auto"/>
        <w:right w:val="none" w:sz="0" w:space="0" w:color="auto"/>
      </w:divBdr>
      <w:divsChild>
        <w:div w:id="71466704">
          <w:marLeft w:val="0"/>
          <w:marRight w:val="0"/>
          <w:marTop w:val="0"/>
          <w:marBottom w:val="0"/>
          <w:divBdr>
            <w:top w:val="none" w:sz="0" w:space="0" w:color="auto"/>
            <w:left w:val="none" w:sz="0" w:space="0" w:color="auto"/>
            <w:bottom w:val="none" w:sz="0" w:space="0" w:color="auto"/>
            <w:right w:val="none" w:sz="0" w:space="0" w:color="auto"/>
          </w:divBdr>
          <w:divsChild>
            <w:div w:id="224800237">
              <w:marLeft w:val="0"/>
              <w:marRight w:val="0"/>
              <w:marTop w:val="600"/>
              <w:marBottom w:val="450"/>
              <w:divBdr>
                <w:top w:val="none" w:sz="0" w:space="0" w:color="auto"/>
                <w:left w:val="none" w:sz="0" w:space="0" w:color="auto"/>
                <w:bottom w:val="none" w:sz="0" w:space="0" w:color="auto"/>
                <w:right w:val="none" w:sz="0" w:space="0" w:color="auto"/>
              </w:divBdr>
            </w:div>
          </w:divsChild>
        </w:div>
      </w:divsChild>
    </w:div>
    <w:div w:id="210851781">
      <w:bodyDiv w:val="1"/>
      <w:marLeft w:val="0"/>
      <w:marRight w:val="0"/>
      <w:marTop w:val="0"/>
      <w:marBottom w:val="0"/>
      <w:divBdr>
        <w:top w:val="none" w:sz="0" w:space="0" w:color="auto"/>
        <w:left w:val="none" w:sz="0" w:space="0" w:color="auto"/>
        <w:bottom w:val="none" w:sz="0" w:space="0" w:color="auto"/>
        <w:right w:val="none" w:sz="0" w:space="0" w:color="auto"/>
      </w:divBdr>
    </w:div>
    <w:div w:id="212933336">
      <w:bodyDiv w:val="1"/>
      <w:marLeft w:val="0"/>
      <w:marRight w:val="0"/>
      <w:marTop w:val="0"/>
      <w:marBottom w:val="0"/>
      <w:divBdr>
        <w:top w:val="none" w:sz="0" w:space="0" w:color="auto"/>
        <w:left w:val="none" w:sz="0" w:space="0" w:color="auto"/>
        <w:bottom w:val="none" w:sz="0" w:space="0" w:color="auto"/>
        <w:right w:val="none" w:sz="0" w:space="0" w:color="auto"/>
      </w:divBdr>
    </w:div>
    <w:div w:id="369456540">
      <w:bodyDiv w:val="1"/>
      <w:marLeft w:val="0"/>
      <w:marRight w:val="0"/>
      <w:marTop w:val="0"/>
      <w:marBottom w:val="0"/>
      <w:divBdr>
        <w:top w:val="none" w:sz="0" w:space="0" w:color="auto"/>
        <w:left w:val="none" w:sz="0" w:space="0" w:color="auto"/>
        <w:bottom w:val="none" w:sz="0" w:space="0" w:color="auto"/>
        <w:right w:val="none" w:sz="0" w:space="0" w:color="auto"/>
      </w:divBdr>
      <w:divsChild>
        <w:div w:id="1284384910">
          <w:marLeft w:val="0"/>
          <w:marRight w:val="0"/>
          <w:marTop w:val="0"/>
          <w:marBottom w:val="0"/>
          <w:divBdr>
            <w:top w:val="none" w:sz="0" w:space="0" w:color="auto"/>
            <w:left w:val="none" w:sz="0" w:space="0" w:color="auto"/>
            <w:bottom w:val="none" w:sz="0" w:space="0" w:color="auto"/>
            <w:right w:val="none" w:sz="0" w:space="0" w:color="auto"/>
          </w:divBdr>
          <w:divsChild>
            <w:div w:id="49379535">
              <w:marLeft w:val="0"/>
              <w:marRight w:val="0"/>
              <w:marTop w:val="600"/>
              <w:marBottom w:val="450"/>
              <w:divBdr>
                <w:top w:val="none" w:sz="0" w:space="0" w:color="auto"/>
                <w:left w:val="none" w:sz="0" w:space="0" w:color="auto"/>
                <w:bottom w:val="none" w:sz="0" w:space="0" w:color="auto"/>
                <w:right w:val="none" w:sz="0" w:space="0" w:color="auto"/>
              </w:divBdr>
            </w:div>
          </w:divsChild>
        </w:div>
        <w:div w:id="1682971979">
          <w:marLeft w:val="0"/>
          <w:marRight w:val="0"/>
          <w:marTop w:val="0"/>
          <w:marBottom w:val="0"/>
          <w:divBdr>
            <w:top w:val="none" w:sz="0" w:space="0" w:color="auto"/>
            <w:left w:val="none" w:sz="0" w:space="0" w:color="auto"/>
            <w:bottom w:val="none" w:sz="0" w:space="0" w:color="auto"/>
            <w:right w:val="none" w:sz="0" w:space="0" w:color="auto"/>
          </w:divBdr>
          <w:divsChild>
            <w:div w:id="352345220">
              <w:marLeft w:val="0"/>
              <w:marRight w:val="0"/>
              <w:marTop w:val="600"/>
              <w:marBottom w:val="450"/>
              <w:divBdr>
                <w:top w:val="none" w:sz="0" w:space="0" w:color="auto"/>
                <w:left w:val="none" w:sz="0" w:space="0" w:color="auto"/>
                <w:bottom w:val="none" w:sz="0" w:space="0" w:color="auto"/>
                <w:right w:val="none" w:sz="0" w:space="0" w:color="auto"/>
              </w:divBdr>
            </w:div>
          </w:divsChild>
        </w:div>
      </w:divsChild>
    </w:div>
    <w:div w:id="392196910">
      <w:bodyDiv w:val="1"/>
      <w:marLeft w:val="0"/>
      <w:marRight w:val="0"/>
      <w:marTop w:val="0"/>
      <w:marBottom w:val="0"/>
      <w:divBdr>
        <w:top w:val="none" w:sz="0" w:space="0" w:color="auto"/>
        <w:left w:val="none" w:sz="0" w:space="0" w:color="auto"/>
        <w:bottom w:val="none" w:sz="0" w:space="0" w:color="auto"/>
        <w:right w:val="none" w:sz="0" w:space="0" w:color="auto"/>
      </w:divBdr>
    </w:div>
    <w:div w:id="640766044">
      <w:bodyDiv w:val="1"/>
      <w:marLeft w:val="0"/>
      <w:marRight w:val="0"/>
      <w:marTop w:val="0"/>
      <w:marBottom w:val="0"/>
      <w:divBdr>
        <w:top w:val="none" w:sz="0" w:space="0" w:color="auto"/>
        <w:left w:val="none" w:sz="0" w:space="0" w:color="auto"/>
        <w:bottom w:val="none" w:sz="0" w:space="0" w:color="auto"/>
        <w:right w:val="none" w:sz="0" w:space="0" w:color="auto"/>
      </w:divBdr>
    </w:div>
    <w:div w:id="814638607">
      <w:bodyDiv w:val="1"/>
      <w:marLeft w:val="0"/>
      <w:marRight w:val="0"/>
      <w:marTop w:val="0"/>
      <w:marBottom w:val="0"/>
      <w:divBdr>
        <w:top w:val="none" w:sz="0" w:space="0" w:color="auto"/>
        <w:left w:val="none" w:sz="0" w:space="0" w:color="auto"/>
        <w:bottom w:val="none" w:sz="0" w:space="0" w:color="auto"/>
        <w:right w:val="none" w:sz="0" w:space="0" w:color="auto"/>
      </w:divBdr>
    </w:div>
    <w:div w:id="817384347">
      <w:bodyDiv w:val="1"/>
      <w:marLeft w:val="0"/>
      <w:marRight w:val="0"/>
      <w:marTop w:val="0"/>
      <w:marBottom w:val="0"/>
      <w:divBdr>
        <w:top w:val="none" w:sz="0" w:space="0" w:color="auto"/>
        <w:left w:val="none" w:sz="0" w:space="0" w:color="auto"/>
        <w:bottom w:val="none" w:sz="0" w:space="0" w:color="auto"/>
        <w:right w:val="none" w:sz="0" w:space="0" w:color="auto"/>
      </w:divBdr>
    </w:div>
    <w:div w:id="945773439">
      <w:bodyDiv w:val="1"/>
      <w:marLeft w:val="0"/>
      <w:marRight w:val="0"/>
      <w:marTop w:val="0"/>
      <w:marBottom w:val="0"/>
      <w:divBdr>
        <w:top w:val="none" w:sz="0" w:space="0" w:color="auto"/>
        <w:left w:val="none" w:sz="0" w:space="0" w:color="auto"/>
        <w:bottom w:val="none" w:sz="0" w:space="0" w:color="auto"/>
        <w:right w:val="none" w:sz="0" w:space="0" w:color="auto"/>
      </w:divBdr>
      <w:divsChild>
        <w:div w:id="1961523125">
          <w:marLeft w:val="0"/>
          <w:marRight w:val="0"/>
          <w:marTop w:val="0"/>
          <w:marBottom w:val="0"/>
          <w:divBdr>
            <w:top w:val="none" w:sz="0" w:space="0" w:color="auto"/>
            <w:left w:val="none" w:sz="0" w:space="0" w:color="auto"/>
            <w:bottom w:val="none" w:sz="0" w:space="0" w:color="auto"/>
            <w:right w:val="none" w:sz="0" w:space="0" w:color="auto"/>
          </w:divBdr>
          <w:divsChild>
            <w:div w:id="1045568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51690">
      <w:bodyDiv w:val="1"/>
      <w:marLeft w:val="0"/>
      <w:marRight w:val="0"/>
      <w:marTop w:val="0"/>
      <w:marBottom w:val="0"/>
      <w:divBdr>
        <w:top w:val="none" w:sz="0" w:space="0" w:color="auto"/>
        <w:left w:val="none" w:sz="0" w:space="0" w:color="auto"/>
        <w:bottom w:val="none" w:sz="0" w:space="0" w:color="auto"/>
        <w:right w:val="none" w:sz="0" w:space="0" w:color="auto"/>
      </w:divBdr>
    </w:div>
    <w:div w:id="1121267305">
      <w:bodyDiv w:val="1"/>
      <w:marLeft w:val="0"/>
      <w:marRight w:val="0"/>
      <w:marTop w:val="0"/>
      <w:marBottom w:val="0"/>
      <w:divBdr>
        <w:top w:val="none" w:sz="0" w:space="0" w:color="auto"/>
        <w:left w:val="none" w:sz="0" w:space="0" w:color="auto"/>
        <w:bottom w:val="none" w:sz="0" w:space="0" w:color="auto"/>
        <w:right w:val="none" w:sz="0" w:space="0" w:color="auto"/>
      </w:divBdr>
    </w:div>
    <w:div w:id="1163661210">
      <w:bodyDiv w:val="1"/>
      <w:marLeft w:val="0"/>
      <w:marRight w:val="0"/>
      <w:marTop w:val="0"/>
      <w:marBottom w:val="0"/>
      <w:divBdr>
        <w:top w:val="none" w:sz="0" w:space="0" w:color="auto"/>
        <w:left w:val="none" w:sz="0" w:space="0" w:color="auto"/>
        <w:bottom w:val="none" w:sz="0" w:space="0" w:color="auto"/>
        <w:right w:val="none" w:sz="0" w:space="0" w:color="auto"/>
      </w:divBdr>
    </w:div>
    <w:div w:id="1220282931">
      <w:bodyDiv w:val="1"/>
      <w:marLeft w:val="0"/>
      <w:marRight w:val="0"/>
      <w:marTop w:val="0"/>
      <w:marBottom w:val="0"/>
      <w:divBdr>
        <w:top w:val="none" w:sz="0" w:space="0" w:color="auto"/>
        <w:left w:val="none" w:sz="0" w:space="0" w:color="auto"/>
        <w:bottom w:val="none" w:sz="0" w:space="0" w:color="auto"/>
        <w:right w:val="none" w:sz="0" w:space="0" w:color="auto"/>
      </w:divBdr>
    </w:div>
    <w:div w:id="1471170328">
      <w:bodyDiv w:val="1"/>
      <w:marLeft w:val="0"/>
      <w:marRight w:val="0"/>
      <w:marTop w:val="0"/>
      <w:marBottom w:val="0"/>
      <w:divBdr>
        <w:top w:val="none" w:sz="0" w:space="0" w:color="auto"/>
        <w:left w:val="none" w:sz="0" w:space="0" w:color="auto"/>
        <w:bottom w:val="none" w:sz="0" w:space="0" w:color="auto"/>
        <w:right w:val="none" w:sz="0" w:space="0" w:color="auto"/>
      </w:divBdr>
    </w:div>
    <w:div w:id="1513646103">
      <w:bodyDiv w:val="1"/>
      <w:marLeft w:val="0"/>
      <w:marRight w:val="0"/>
      <w:marTop w:val="0"/>
      <w:marBottom w:val="0"/>
      <w:divBdr>
        <w:top w:val="none" w:sz="0" w:space="0" w:color="auto"/>
        <w:left w:val="none" w:sz="0" w:space="0" w:color="auto"/>
        <w:bottom w:val="none" w:sz="0" w:space="0" w:color="auto"/>
        <w:right w:val="none" w:sz="0" w:space="0" w:color="auto"/>
      </w:divBdr>
    </w:div>
    <w:div w:id="1557205662">
      <w:bodyDiv w:val="1"/>
      <w:marLeft w:val="0"/>
      <w:marRight w:val="0"/>
      <w:marTop w:val="0"/>
      <w:marBottom w:val="0"/>
      <w:divBdr>
        <w:top w:val="none" w:sz="0" w:space="0" w:color="auto"/>
        <w:left w:val="none" w:sz="0" w:space="0" w:color="auto"/>
        <w:bottom w:val="none" w:sz="0" w:space="0" w:color="auto"/>
        <w:right w:val="none" w:sz="0" w:space="0" w:color="auto"/>
      </w:divBdr>
    </w:div>
    <w:div w:id="1589658602">
      <w:bodyDiv w:val="1"/>
      <w:marLeft w:val="0"/>
      <w:marRight w:val="0"/>
      <w:marTop w:val="0"/>
      <w:marBottom w:val="0"/>
      <w:divBdr>
        <w:top w:val="none" w:sz="0" w:space="0" w:color="auto"/>
        <w:left w:val="none" w:sz="0" w:space="0" w:color="auto"/>
        <w:bottom w:val="none" w:sz="0" w:space="0" w:color="auto"/>
        <w:right w:val="none" w:sz="0" w:space="0" w:color="auto"/>
      </w:divBdr>
    </w:div>
    <w:div w:id="1602182060">
      <w:bodyDiv w:val="1"/>
      <w:marLeft w:val="0"/>
      <w:marRight w:val="0"/>
      <w:marTop w:val="0"/>
      <w:marBottom w:val="0"/>
      <w:divBdr>
        <w:top w:val="none" w:sz="0" w:space="0" w:color="auto"/>
        <w:left w:val="none" w:sz="0" w:space="0" w:color="auto"/>
        <w:bottom w:val="none" w:sz="0" w:space="0" w:color="auto"/>
        <w:right w:val="none" w:sz="0" w:space="0" w:color="auto"/>
      </w:divBdr>
    </w:div>
    <w:div w:id="1656108305">
      <w:bodyDiv w:val="1"/>
      <w:marLeft w:val="0"/>
      <w:marRight w:val="0"/>
      <w:marTop w:val="0"/>
      <w:marBottom w:val="0"/>
      <w:divBdr>
        <w:top w:val="none" w:sz="0" w:space="0" w:color="auto"/>
        <w:left w:val="none" w:sz="0" w:space="0" w:color="auto"/>
        <w:bottom w:val="none" w:sz="0" w:space="0" w:color="auto"/>
        <w:right w:val="none" w:sz="0" w:space="0" w:color="auto"/>
      </w:divBdr>
    </w:div>
    <w:div w:id="1849324553">
      <w:bodyDiv w:val="1"/>
      <w:marLeft w:val="0"/>
      <w:marRight w:val="0"/>
      <w:marTop w:val="0"/>
      <w:marBottom w:val="0"/>
      <w:divBdr>
        <w:top w:val="none" w:sz="0" w:space="0" w:color="auto"/>
        <w:left w:val="none" w:sz="0" w:space="0" w:color="auto"/>
        <w:bottom w:val="none" w:sz="0" w:space="0" w:color="auto"/>
        <w:right w:val="none" w:sz="0" w:space="0" w:color="auto"/>
      </w:divBdr>
    </w:div>
    <w:div w:id="1905749103">
      <w:bodyDiv w:val="1"/>
      <w:marLeft w:val="0"/>
      <w:marRight w:val="0"/>
      <w:marTop w:val="0"/>
      <w:marBottom w:val="0"/>
      <w:divBdr>
        <w:top w:val="none" w:sz="0" w:space="0" w:color="auto"/>
        <w:left w:val="none" w:sz="0" w:space="0" w:color="auto"/>
        <w:bottom w:val="none" w:sz="0" w:space="0" w:color="auto"/>
        <w:right w:val="none" w:sz="0" w:space="0" w:color="auto"/>
      </w:divBdr>
    </w:div>
    <w:div w:id="2105959334">
      <w:bodyDiv w:val="1"/>
      <w:marLeft w:val="0"/>
      <w:marRight w:val="0"/>
      <w:marTop w:val="0"/>
      <w:marBottom w:val="0"/>
      <w:divBdr>
        <w:top w:val="none" w:sz="0" w:space="0" w:color="auto"/>
        <w:left w:val="none" w:sz="0" w:space="0" w:color="auto"/>
        <w:bottom w:val="none" w:sz="0" w:space="0" w:color="auto"/>
        <w:right w:val="none" w:sz="0" w:space="0" w:color="auto"/>
      </w:divBdr>
    </w:div>
    <w:div w:id="2122146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inance.wa.gov.au/cms/State_Revenue/Land_Tax/Land_Tax_Rates_-_Archived.aspx" TargetMode="External"/><Relationship Id="rId13" Type="http://schemas.openxmlformats.org/officeDocument/2006/relationships/hyperlink" Target="http://www.sro.tas.gov.au/land-tax-site/Pages/Land-Tax-Calculator.aspx" TargetMode="External"/><Relationship Id="rId3" Type="http://schemas.openxmlformats.org/officeDocument/2006/relationships/settings" Target="settings.xml"/><Relationship Id="rId7" Type="http://schemas.openxmlformats.org/officeDocument/2006/relationships/hyperlink" Target="https://www.revenuesa.sa.gov.au/taxes-and-duties/land-tax/rates-and-thresholds" TargetMode="External"/><Relationship Id="rId12" Type="http://schemas.openxmlformats.org/officeDocument/2006/relationships/hyperlink" Target="http://dpipwe.tas.gov.au/land-tasmania/office-of-the-valuer-general/property-valuation-adjustment-factor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qld.gov.au/environment/land/tax/calculation/individuals" TargetMode="External"/><Relationship Id="rId11" Type="http://schemas.openxmlformats.org/officeDocument/2006/relationships/hyperlink" Target="http://dpipwe.tas.gov.au/land-tasmania/office-of-the-valuer-general/statutory-valuations-revaluations-and-supplementary-valuations" TargetMode="External"/><Relationship Id="rId5" Type="http://schemas.openxmlformats.org/officeDocument/2006/relationships/hyperlink" Target="https://www.ashurst.com/en/news-and-insights/legal-updates/tax-bulletin---2017-victorian-land-tax-assessments/" TargetMode="External"/><Relationship Id="rId15" Type="http://schemas.openxmlformats.org/officeDocument/2006/relationships/hyperlink" Target="http://www.sro.tas.gov.au/land-tax/rates-of-land-tax" TargetMode="External"/><Relationship Id="rId10" Type="http://schemas.openxmlformats.org/officeDocument/2006/relationships/hyperlink" Target="https://www.finance.wa.gov.au/cms/State_Revenue/Land_Tax/What_is_Land_Tax_.aspx" TargetMode="External"/><Relationship Id="rId4" Type="http://schemas.openxmlformats.org/officeDocument/2006/relationships/webSettings" Target="webSettings.xml"/><Relationship Id="rId9" Type="http://schemas.openxmlformats.org/officeDocument/2006/relationships/hyperlink" Target="https://apps.osr.wa.gov.au/portal/0/calculators/landtax" TargetMode="External"/><Relationship Id="rId14" Type="http://schemas.openxmlformats.org/officeDocument/2006/relationships/hyperlink" Target="http://www.sro.tas.gov.au/Documents/Application-Land-Tax-Search.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2312</Words>
  <Characters>13181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Helen Tarrant</dc:creator>
  <cp:lastModifiedBy>Helen</cp:lastModifiedBy>
  <cp:revision>2</cp:revision>
  <dcterms:created xsi:type="dcterms:W3CDTF">2018-02-04T23:35:00Z</dcterms:created>
  <dcterms:modified xsi:type="dcterms:W3CDTF">2018-02-04T23:35:00Z</dcterms:modified>
</cp:coreProperties>
</file>